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3E2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bookmarkStart w:id="0" w:name="_GoBack"/>
      <w:bookmarkEnd w:id="0"/>
    </w:p>
    <w:p w14:paraId="3437E2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rPr>
      </w:pPr>
    </w:p>
    <w:p w14:paraId="2625D4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推动</w:t>
      </w:r>
      <w:r>
        <w:rPr>
          <w:rFonts w:hint="default" w:ascii="Times New Roman" w:hAnsi="Times New Roman" w:eastAsia="方正小标宋简体" w:cs="Times New Roman"/>
          <w:sz w:val="44"/>
          <w:szCs w:val="44"/>
          <w:highlight w:val="none"/>
        </w:rPr>
        <w:t>向海经济高质量发展</w:t>
      </w:r>
      <w:r>
        <w:rPr>
          <w:rFonts w:hint="eastAsia" w:ascii="Times New Roman" w:hAnsi="Times New Roman" w:eastAsia="方正小标宋简体" w:cs="Times New Roman"/>
          <w:sz w:val="44"/>
          <w:szCs w:val="44"/>
          <w:highlight w:val="none"/>
          <w:lang w:eastAsia="zh-CN"/>
        </w:rPr>
        <w:t>“</w:t>
      </w:r>
      <w:r>
        <w:rPr>
          <w:rFonts w:hint="default" w:ascii="Times New Roman" w:hAnsi="Times New Roman" w:eastAsia="方正小标宋简体" w:cs="Times New Roman"/>
          <w:sz w:val="44"/>
          <w:szCs w:val="44"/>
          <w:highlight w:val="none"/>
        </w:rPr>
        <w:t>金点子</w:t>
      </w:r>
      <w:r>
        <w:rPr>
          <w:rFonts w:hint="eastAsia" w:ascii="Times New Roman" w:hAnsi="Times New Roman" w:eastAsia="方正小标宋简体" w:cs="Times New Roman"/>
          <w:sz w:val="44"/>
          <w:szCs w:val="44"/>
          <w:highlight w:val="none"/>
          <w:lang w:eastAsia="zh-CN"/>
        </w:rPr>
        <w:t>”</w:t>
      </w:r>
      <w:r>
        <w:rPr>
          <w:rFonts w:hint="default" w:ascii="Times New Roman" w:hAnsi="Times New Roman" w:eastAsia="方正小标宋简体" w:cs="Times New Roman"/>
          <w:sz w:val="44"/>
          <w:szCs w:val="44"/>
          <w:highlight w:val="none"/>
        </w:rPr>
        <w:t>征文</w:t>
      </w:r>
      <w:r>
        <w:rPr>
          <w:rFonts w:hint="eastAsia" w:ascii="Times New Roman" w:hAnsi="Times New Roman" w:eastAsia="方正小标宋简体" w:cs="Times New Roman"/>
          <w:sz w:val="44"/>
          <w:szCs w:val="44"/>
          <w:highlight w:val="none"/>
          <w:lang w:eastAsia="zh-CN"/>
        </w:rPr>
        <w:t>选题</w:t>
      </w:r>
    </w:p>
    <w:p w14:paraId="5B58CA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参考</w:t>
      </w:r>
    </w:p>
    <w:p w14:paraId="1A81E2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rPr>
      </w:pPr>
    </w:p>
    <w:p w14:paraId="089A28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围绕</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向海经济高质量发展</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主题，设置以下征文方向供参考：</w:t>
      </w:r>
    </w:p>
    <w:p w14:paraId="39EE57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围绕构建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一轴牵引、两翼联动，陆海统筹、全域向海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总体布局，提出西部陆海新通道主轴战略牵引作用发挥、西江向海经济带与北部湾沿海经济带协同共进、平陆运河带动沿线产业布局、各地因地制宜融入</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叶脉式</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向海产业布局的对策建议。</w:t>
      </w:r>
    </w:p>
    <w:p w14:paraId="69628B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二、</w:t>
      </w:r>
      <w:r>
        <w:rPr>
          <w:rFonts w:hint="default" w:ascii="Times New Roman" w:hAnsi="Times New Roman" w:eastAsia="仿宋_GB2312" w:cs="Times New Roman"/>
          <w:sz w:val="32"/>
          <w:szCs w:val="32"/>
          <w:highlight w:val="none"/>
        </w:rPr>
        <w:t>围绕打造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叶脉式</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向海产业布局，提出平陆运河经济带</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主脉</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与各地</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支脉</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产业配套分工、飞地经济和飞海经济发展、</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主脉抓龙头、支脉做配套</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产业分工体系构建的对策建议。</w:t>
      </w:r>
    </w:p>
    <w:p w14:paraId="76C0ED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围绕推动制造业向海发展和海洋产业壮大，提出支柱产业沿通道沿运河优化布局、自贸试验区和沿边临港产业园区精准招商引资、打造万亿元产业集群和千亿元产业、船舶与海洋工程装备及海上风电等海洋新兴产业培育发展的对策建议。</w:t>
      </w:r>
    </w:p>
    <w:p w14:paraId="421FED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四、</w:t>
      </w:r>
      <w:r>
        <w:rPr>
          <w:rFonts w:hint="default" w:ascii="Times New Roman" w:hAnsi="Times New Roman" w:eastAsia="仿宋_GB2312" w:cs="Times New Roman"/>
          <w:sz w:val="32"/>
          <w:szCs w:val="32"/>
          <w:highlight w:val="none"/>
        </w:rPr>
        <w:t>围绕人工智能赋能向海经济，提出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人工智能+海洋</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应用场景拓展、词元经济与算电协同发展、海洋创新平台建设与区外成果入桂转化、向海经济人才引育的对策建议。</w:t>
      </w:r>
    </w:p>
    <w:p w14:paraId="6C423D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3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五、</w:t>
      </w:r>
      <w:r>
        <w:rPr>
          <w:rFonts w:hint="default" w:ascii="Times New Roman" w:hAnsi="Times New Roman" w:eastAsia="仿宋_GB2312" w:cs="Times New Roman"/>
          <w:sz w:val="32"/>
          <w:szCs w:val="32"/>
          <w:highlight w:val="none"/>
        </w:rPr>
        <w:t>围绕构建现代化向海基础设施与物流体系，提出北部</w:t>
      </w:r>
    </w:p>
    <w:p w14:paraId="260E2C3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湾国际门户港枢纽功能提升、五港联动、平陆运河通达工程与江铁海联运一体化改革、降低全社会物流成本的对策建议。</w:t>
      </w:r>
    </w:p>
    <w:p w14:paraId="37B739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六、围绕深化向海开放合作，提出钦北防一体化发展、南宁协同钦北防发展、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北上广研发+广西集成+东盟应用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差异化路径构建、中国—东盟产业合作区和跨境电商综合试验区建设、开放平台能级提升的对策建议。</w:t>
      </w:r>
    </w:p>
    <w:p w14:paraId="78FEFA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七</w:t>
      </w:r>
      <w:r>
        <w:rPr>
          <w:rFonts w:hint="default" w:ascii="Times New Roman" w:hAnsi="Times New Roman" w:eastAsia="仿宋_GB2312" w:cs="Times New Roman"/>
          <w:sz w:val="32"/>
          <w:szCs w:val="32"/>
          <w:highlight w:val="none"/>
        </w:rPr>
        <w:t>、围绕统筹向海发展与安全，提出海域立体分层设权和低效用海用地退出机制、蓝色海湾和美丽岸滩及和美海岛行动实施、红树林和珊瑚礁生态保护修复、海洋碳汇有序发展的对策建议。</w:t>
      </w:r>
    </w:p>
    <w:p w14:paraId="50A555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八</w:t>
      </w:r>
      <w:r>
        <w:rPr>
          <w:rFonts w:hint="default" w:ascii="Times New Roman" w:hAnsi="Times New Roman" w:eastAsia="仿宋_GB2312" w:cs="Times New Roman"/>
          <w:sz w:val="32"/>
          <w:szCs w:val="32"/>
          <w:highlight w:val="none"/>
        </w:rPr>
        <w:t>、围绕强化制度保障，提出向海经济促进条例立法、向海经济指标体系和统计监测制度建立、一流营商环境建设的对策建议。</w:t>
      </w:r>
    </w:p>
    <w:p w14:paraId="398DF42E"/>
    <w:p w14:paraId="511DE23F"/>
    <w:sectPr>
      <w:footerReference r:id="rId3" w:type="default"/>
      <w:pgSz w:w="11906" w:h="16838"/>
      <w:pgMar w:top="2098" w:right="1474" w:bottom="1984" w:left="1587"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048586D-97D2-4170-A38C-4432ABE692E6}"/>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3218A946-CF63-46A2-AB20-D0EAFD153E48}"/>
  </w:font>
  <w:font w:name="仿宋_GB2312">
    <w:panose1 w:val="02010609030101010101"/>
    <w:charset w:val="86"/>
    <w:family w:val="modern"/>
    <w:pitch w:val="default"/>
    <w:sig w:usb0="00000001" w:usb1="080E0000" w:usb2="00000000" w:usb3="00000000" w:csb0="00040000" w:csb1="00000000"/>
    <w:embedRegular r:id="rId3" w:fontKey="{10325068-F340-447B-85CF-E05D7E3A4FE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72E0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79D663">
                          <w:pPr>
                            <w:pStyle w:val="2"/>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879D663">
                    <w:pPr>
                      <w:pStyle w:val="2"/>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6F5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2026-08-25T16:17:09Z</dcterms:created>
  <dc:creator>Lenovo</dc:creator>
  <cp:lastModifiedBy>项婷婷</cp:lastModifiedBy>
  <dcterms:modified xsi:type="dcterms:W3CDTF">2026-08-25T16:26:09Z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eyJoZGlkIjoiNDZmYWUxMzBlZjQ3MWExZmQxM2ExYWJkNDFiYjUwNTUiLCJ1c2VySWQiOiI2NDI3NjQ4MDcifQ==</vt:lpwstr>
  </property>
  <property fmtid="{D5CDD505-2E9C-101B-9397-08002B2CF9AE}" pid="4" name="ICV">
    <vt:lpwstr>57B465863BA14047BD0A6ED9FBDDF9D4_12</vt:lpwstr>
  </property>
</Properties>
</file>