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86A66"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621161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年度优秀学术著作推荐资助出版项目推荐名单</w:t>
      </w:r>
    </w:p>
    <w:p w14:paraId="22E23690"/>
    <w:tbl>
      <w:tblPr>
        <w:tblStyle w:val="5"/>
        <w:tblW w:w="9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2934"/>
        <w:gridCol w:w="4311"/>
        <w:gridCol w:w="1124"/>
      </w:tblGrid>
      <w:tr w14:paraId="3A65E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51" w:type="dxa"/>
            <w:noWrap w:val="0"/>
            <w:vAlign w:val="center"/>
          </w:tcPr>
          <w:p w14:paraId="4C4C5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推荐排序</w:t>
            </w:r>
          </w:p>
        </w:tc>
        <w:tc>
          <w:tcPr>
            <w:tcW w:w="2934" w:type="dxa"/>
            <w:noWrap w:val="0"/>
            <w:vAlign w:val="center"/>
          </w:tcPr>
          <w:p w14:paraId="1DEB4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申报单位</w:t>
            </w:r>
          </w:p>
        </w:tc>
        <w:tc>
          <w:tcPr>
            <w:tcW w:w="4311" w:type="dxa"/>
            <w:noWrap w:val="0"/>
            <w:vAlign w:val="center"/>
          </w:tcPr>
          <w:p w14:paraId="100A7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书稿名称</w:t>
            </w:r>
          </w:p>
        </w:tc>
        <w:tc>
          <w:tcPr>
            <w:tcW w:w="1124" w:type="dxa"/>
            <w:noWrap w:val="0"/>
            <w:vAlign w:val="center"/>
          </w:tcPr>
          <w:p w14:paraId="305B5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作者</w:t>
            </w:r>
          </w:p>
          <w:p w14:paraId="09233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</w:tr>
      <w:tr w14:paraId="008363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751" w:type="dxa"/>
            <w:noWrap w:val="0"/>
            <w:vAlign w:val="center"/>
          </w:tcPr>
          <w:p w14:paraId="7F7FA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34" w:type="dxa"/>
            <w:noWrap w:val="0"/>
            <w:vAlign w:val="center"/>
          </w:tcPr>
          <w:p w14:paraId="6A1FA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经济管理学院</w:t>
            </w:r>
          </w:p>
        </w:tc>
        <w:tc>
          <w:tcPr>
            <w:tcW w:w="4311" w:type="dxa"/>
            <w:noWrap w:val="0"/>
            <w:vAlign w:val="center"/>
          </w:tcPr>
          <w:p w14:paraId="2E4F9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“胡焕庸线”两侧城乡融合发展差异比较及精准施策研究</w:t>
            </w:r>
          </w:p>
        </w:tc>
        <w:tc>
          <w:tcPr>
            <w:tcW w:w="1124" w:type="dxa"/>
            <w:noWrap w:val="0"/>
            <w:vAlign w:val="center"/>
          </w:tcPr>
          <w:p w14:paraId="133C8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蒋团标</w:t>
            </w:r>
          </w:p>
        </w:tc>
      </w:tr>
      <w:tr w14:paraId="7BABD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751" w:type="dxa"/>
            <w:noWrap w:val="0"/>
            <w:vAlign w:val="center"/>
          </w:tcPr>
          <w:p w14:paraId="7E7DF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34" w:type="dxa"/>
            <w:noWrap w:val="0"/>
            <w:vAlign w:val="center"/>
          </w:tcPr>
          <w:p w14:paraId="72877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历史文化与旅游学院</w:t>
            </w:r>
          </w:p>
        </w:tc>
        <w:tc>
          <w:tcPr>
            <w:tcW w:w="4311" w:type="dxa"/>
            <w:noWrap w:val="0"/>
            <w:vAlign w:val="center"/>
          </w:tcPr>
          <w:p w14:paraId="1061C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沉浸式旅游演艺场景评价、游客行为影响及景区-游客共生研究</w:t>
            </w:r>
          </w:p>
        </w:tc>
        <w:tc>
          <w:tcPr>
            <w:tcW w:w="1124" w:type="dxa"/>
            <w:noWrap w:val="0"/>
            <w:vAlign w:val="center"/>
          </w:tcPr>
          <w:p w14:paraId="1FF73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陈伍香宾春妹</w:t>
            </w:r>
          </w:p>
        </w:tc>
      </w:tr>
      <w:tr w14:paraId="130EF0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751" w:type="dxa"/>
            <w:noWrap w:val="0"/>
            <w:vAlign w:val="center"/>
          </w:tcPr>
          <w:p w14:paraId="1598C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934" w:type="dxa"/>
            <w:noWrap w:val="0"/>
            <w:vAlign w:val="center"/>
          </w:tcPr>
          <w:p w14:paraId="03461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历史文化与旅游学院</w:t>
            </w:r>
          </w:p>
        </w:tc>
        <w:tc>
          <w:tcPr>
            <w:tcW w:w="4311" w:type="dxa"/>
            <w:noWrap w:val="0"/>
            <w:vAlign w:val="center"/>
          </w:tcPr>
          <w:p w14:paraId="4571D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西南山区乡村振兴理论与实践</w:t>
            </w:r>
          </w:p>
        </w:tc>
        <w:tc>
          <w:tcPr>
            <w:tcW w:w="1124" w:type="dxa"/>
            <w:noWrap w:val="0"/>
            <w:vAlign w:val="center"/>
          </w:tcPr>
          <w:p w14:paraId="27D53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陆军</w:t>
            </w:r>
          </w:p>
        </w:tc>
      </w:tr>
      <w:tr w14:paraId="58C6E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751" w:type="dxa"/>
            <w:noWrap w:val="0"/>
            <w:vAlign w:val="center"/>
          </w:tcPr>
          <w:p w14:paraId="19751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934" w:type="dxa"/>
            <w:noWrap w:val="0"/>
            <w:vAlign w:val="center"/>
          </w:tcPr>
          <w:p w14:paraId="05582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历史文化与旅游学院</w:t>
            </w:r>
          </w:p>
        </w:tc>
        <w:tc>
          <w:tcPr>
            <w:tcW w:w="4311" w:type="dxa"/>
            <w:noWrap w:val="0"/>
            <w:vAlign w:val="center"/>
          </w:tcPr>
          <w:p w14:paraId="1FDD6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战后东南亚国家义务教育政策变迁研究（1945—2018）</w:t>
            </w:r>
          </w:p>
        </w:tc>
        <w:tc>
          <w:tcPr>
            <w:tcW w:w="1124" w:type="dxa"/>
            <w:noWrap w:val="0"/>
            <w:vAlign w:val="center"/>
          </w:tcPr>
          <w:p w14:paraId="7F78A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吴晓山</w:t>
            </w:r>
          </w:p>
        </w:tc>
      </w:tr>
      <w:tr w14:paraId="76A68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51" w:type="dxa"/>
            <w:noWrap w:val="0"/>
            <w:vAlign w:val="center"/>
          </w:tcPr>
          <w:p w14:paraId="785CA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934" w:type="dxa"/>
            <w:noWrap w:val="0"/>
            <w:vAlign w:val="center"/>
          </w:tcPr>
          <w:p w14:paraId="46EA6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法学院/律师学院</w:t>
            </w:r>
          </w:p>
        </w:tc>
        <w:tc>
          <w:tcPr>
            <w:tcW w:w="4311" w:type="dxa"/>
            <w:noWrap w:val="0"/>
            <w:vAlign w:val="center"/>
          </w:tcPr>
          <w:p w14:paraId="273DA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行政裁量自我规制研究</w:t>
            </w:r>
          </w:p>
        </w:tc>
        <w:tc>
          <w:tcPr>
            <w:tcW w:w="1124" w:type="dxa"/>
            <w:noWrap w:val="0"/>
            <w:vAlign w:val="center"/>
          </w:tcPr>
          <w:p w14:paraId="1BF42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李燕</w:t>
            </w:r>
          </w:p>
        </w:tc>
      </w:tr>
      <w:tr w14:paraId="23634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51" w:type="dxa"/>
            <w:noWrap w:val="0"/>
            <w:vAlign w:val="center"/>
          </w:tcPr>
          <w:p w14:paraId="7A08F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934" w:type="dxa"/>
            <w:noWrap w:val="0"/>
            <w:vAlign w:val="center"/>
          </w:tcPr>
          <w:p w14:paraId="2E4BB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政治与公共管理学院</w:t>
            </w:r>
          </w:p>
        </w:tc>
        <w:tc>
          <w:tcPr>
            <w:tcW w:w="4311" w:type="dxa"/>
            <w:noWrap w:val="0"/>
            <w:vAlign w:val="center"/>
          </w:tcPr>
          <w:p w14:paraId="0F2A6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乡土重建：杨开道农村社会学思想与实验</w:t>
            </w:r>
          </w:p>
        </w:tc>
        <w:tc>
          <w:tcPr>
            <w:tcW w:w="1124" w:type="dxa"/>
            <w:noWrap w:val="0"/>
            <w:vAlign w:val="center"/>
          </w:tcPr>
          <w:p w14:paraId="09954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徐其龙</w:t>
            </w:r>
          </w:p>
        </w:tc>
      </w:tr>
      <w:tr w14:paraId="75F46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51" w:type="dxa"/>
            <w:noWrap w:val="0"/>
            <w:vAlign w:val="center"/>
          </w:tcPr>
          <w:p w14:paraId="6369E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934" w:type="dxa"/>
            <w:noWrap w:val="0"/>
            <w:vAlign w:val="center"/>
          </w:tcPr>
          <w:p w14:paraId="1D68C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美术学院</w:t>
            </w:r>
          </w:p>
        </w:tc>
        <w:tc>
          <w:tcPr>
            <w:tcW w:w="4311" w:type="dxa"/>
            <w:noWrap w:val="0"/>
            <w:vAlign w:val="center"/>
          </w:tcPr>
          <w:p w14:paraId="16070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工隽雅致富丽韵——两宋院体花鸟画的中华美学精神</w:t>
            </w:r>
          </w:p>
        </w:tc>
        <w:tc>
          <w:tcPr>
            <w:tcW w:w="1124" w:type="dxa"/>
            <w:noWrap w:val="0"/>
            <w:vAlign w:val="center"/>
          </w:tcPr>
          <w:p w14:paraId="64B15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孙洁</w:t>
            </w:r>
          </w:p>
        </w:tc>
      </w:tr>
      <w:tr w14:paraId="3CE3B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51" w:type="dxa"/>
            <w:noWrap w:val="0"/>
            <w:vAlign w:val="center"/>
          </w:tcPr>
          <w:p w14:paraId="4E5B8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934" w:type="dxa"/>
            <w:noWrap w:val="0"/>
            <w:vAlign w:val="center"/>
          </w:tcPr>
          <w:p w14:paraId="10CDA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法学院/律师学院</w:t>
            </w:r>
            <w:bookmarkStart w:id="0" w:name="_GoBack"/>
            <w:bookmarkEnd w:id="0"/>
          </w:p>
        </w:tc>
        <w:tc>
          <w:tcPr>
            <w:tcW w:w="4311" w:type="dxa"/>
            <w:noWrap w:val="0"/>
            <w:vAlign w:val="center"/>
          </w:tcPr>
          <w:p w14:paraId="72C8B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智能化侦查取证规则研究</w:t>
            </w:r>
          </w:p>
        </w:tc>
        <w:tc>
          <w:tcPr>
            <w:tcW w:w="1124" w:type="dxa"/>
            <w:noWrap w:val="0"/>
            <w:vAlign w:val="center"/>
          </w:tcPr>
          <w:p w14:paraId="1B80C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容艳</w:t>
            </w:r>
          </w:p>
        </w:tc>
      </w:tr>
    </w:tbl>
    <w:p w14:paraId="05ADD4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34BC2"/>
    <w:rsid w:val="266F2098"/>
    <w:rsid w:val="32A34BC2"/>
    <w:rsid w:val="354C15B1"/>
    <w:rsid w:val="6D20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286</Characters>
  <Lines>0</Lines>
  <Paragraphs>0</Paragraphs>
  <TotalTime>0</TotalTime>
  <ScaleCrop>false</ScaleCrop>
  <LinksUpToDate>false</LinksUpToDate>
  <CharactersWithSpaces>286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2025-10-09T06:18:00Z</dcterms:created>
  <dc:creator>梨</dc:creator>
  <cp:lastModifiedBy>蒋志秀</cp:lastModifiedBy>
  <dcterms:modified xsi:type="dcterms:W3CDTF">2025-10-09T08:53:33Z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B165A0C8574A409F83224BFAE5429064_11</vt:lpwstr>
  </property>
  <property fmtid="{D5CDD505-2E9C-101B-9397-08002B2CF9AE}" pid="4" name="KSOTemplateDocerSaveRecord">
    <vt:lpwstr>eyJoZGlkIjoiYmMwYjIxMzNkZWNiMmNiZmFmODBiNTAxNDFlMjQ2OWIiLCJ1c2VySWQiOiIxOTg5ODMyNzAifQ==</vt:lpwstr>
  </property>
</Properties>
</file>