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57D535">
      <w:pPr>
        <w:rPr>
          <w:rFonts w:hint="eastAsia" w:ascii="黑体" w:hAnsi="黑体" w:eastAsia="黑体" w:cs="黑体"/>
          <w:color w:val="auto"/>
          <w:u w:val="none"/>
          <w:lang w:val="en-US" w:eastAsia="zh-CN"/>
        </w:rPr>
      </w:pPr>
      <w:r>
        <w:rPr>
          <w:rFonts w:hint="eastAsia" w:ascii="黑体" w:hAnsi="黑体" w:eastAsia="黑体" w:cs="黑体"/>
          <w:color w:val="auto"/>
          <w:u w:val="none"/>
          <w:lang w:val="en-US" w:eastAsia="zh-CN"/>
        </w:rPr>
        <w:t>附件</w:t>
      </w:r>
      <w:bookmarkStart w:id="0" w:name="_GoBack"/>
      <w:bookmarkEnd w:id="0"/>
    </w:p>
    <w:p w14:paraId="49B5A101">
      <w:pPr>
        <w:jc w:val="center"/>
        <w:rPr>
          <w:rFonts w:hint="eastAsia" w:ascii="方正小标宋简体" w:hAnsi="方正小标宋简体" w:eastAsia="方正小标宋简体" w:cs="方正小标宋简体"/>
          <w:color w:val="auto"/>
          <w:sz w:val="44"/>
          <w:szCs w:val="44"/>
          <w:u w:val="none"/>
          <w:lang w:val="en-US" w:eastAsia="zh-CN"/>
        </w:rPr>
      </w:pPr>
      <w:r>
        <w:rPr>
          <w:rFonts w:hint="eastAsia" w:ascii="方正小标宋简体" w:hAnsi="方正小标宋简体" w:eastAsia="方正小标宋简体" w:cs="方正小标宋简体"/>
          <w:color w:val="auto"/>
          <w:sz w:val="44"/>
          <w:szCs w:val="44"/>
          <w:u w:val="none"/>
          <w:lang w:val="en-US" w:eastAsia="zh-CN"/>
        </w:rPr>
        <w:t>文化抗战（桂林）研究院</w:t>
      </w:r>
    </w:p>
    <w:p w14:paraId="2E631E34">
      <w:pPr>
        <w:jc w:val="center"/>
        <w:rPr>
          <w:rFonts w:hint="eastAsia" w:ascii="方正小标宋简体" w:hAnsi="方正小标宋简体" w:eastAsia="方正小标宋简体" w:cs="方正小标宋简体"/>
          <w:color w:val="auto"/>
          <w:sz w:val="44"/>
          <w:szCs w:val="44"/>
          <w:u w:val="none"/>
          <w:lang w:val="en-US" w:eastAsia="zh-CN"/>
        </w:rPr>
      </w:pPr>
      <w:r>
        <w:rPr>
          <w:rFonts w:hint="eastAsia" w:ascii="方正小标宋简体" w:hAnsi="方正小标宋简体" w:eastAsia="方正小标宋简体" w:cs="方正小标宋简体"/>
          <w:color w:val="auto"/>
          <w:sz w:val="44"/>
          <w:szCs w:val="44"/>
          <w:u w:val="none"/>
          <w:lang w:val="en-US" w:eastAsia="zh-CN"/>
        </w:rPr>
        <w:t>2026年度文化抗战专项课题拟立项名单</w:t>
      </w:r>
    </w:p>
    <w:p w14:paraId="07775558">
      <w:pPr>
        <w:jc w:val="center"/>
        <w:rPr>
          <w:rFonts w:hint="eastAsia" w:ascii="华文楷体" w:hAnsi="华文楷体" w:eastAsia="华文楷体" w:cs="华文楷体"/>
          <w:color w:val="auto"/>
          <w:sz w:val="30"/>
          <w:szCs w:val="30"/>
          <w:u w:val="none"/>
          <w:lang w:val="en-US" w:eastAsia="zh-CN"/>
        </w:rPr>
      </w:pPr>
      <w:r>
        <w:rPr>
          <w:rFonts w:hint="eastAsia" w:ascii="华文楷体" w:hAnsi="华文楷体" w:eastAsia="华文楷体" w:cs="华文楷体"/>
          <w:color w:val="auto"/>
          <w:sz w:val="30"/>
          <w:szCs w:val="30"/>
          <w:u w:val="none"/>
          <w:lang w:val="en-US" w:eastAsia="zh-CN"/>
        </w:rPr>
        <w:t>（以课题负责人姓氏笔划为序）</w:t>
      </w:r>
    </w:p>
    <w:tbl>
      <w:tblPr>
        <w:tblStyle w:val="3"/>
        <w:tblW w:w="11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477"/>
        <w:gridCol w:w="1157"/>
        <w:gridCol w:w="2556"/>
      </w:tblGrid>
      <w:tr w14:paraId="3079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51" w:type="dxa"/>
            <w:vAlign w:val="center"/>
          </w:tcPr>
          <w:p w14:paraId="11F6A644">
            <w:pPr>
              <w:jc w:val="center"/>
              <w:rPr>
                <w:rFonts w:hint="default" w:ascii="黑体" w:hAnsi="黑体" w:eastAsia="黑体" w:cs="黑体"/>
                <w:color w:val="auto"/>
                <w:sz w:val="28"/>
                <w:szCs w:val="28"/>
                <w:u w:val="none"/>
                <w:vertAlign w:val="baseline"/>
                <w:lang w:val="en-US" w:eastAsia="zh-CN"/>
              </w:rPr>
            </w:pPr>
            <w:r>
              <w:rPr>
                <w:rFonts w:hint="eastAsia" w:ascii="黑体" w:hAnsi="黑体" w:eastAsia="黑体" w:cs="黑体"/>
                <w:color w:val="auto"/>
                <w:sz w:val="28"/>
                <w:szCs w:val="28"/>
                <w:u w:val="none"/>
                <w:vertAlign w:val="baseline"/>
                <w:lang w:val="en-US" w:eastAsia="zh-CN"/>
              </w:rPr>
              <w:t>序号</w:t>
            </w:r>
          </w:p>
        </w:tc>
        <w:tc>
          <w:tcPr>
            <w:tcW w:w="6477" w:type="dxa"/>
            <w:vAlign w:val="center"/>
          </w:tcPr>
          <w:p w14:paraId="4CEE2E56">
            <w:pPr>
              <w:jc w:val="center"/>
              <w:rPr>
                <w:rFonts w:hint="eastAsia" w:ascii="黑体" w:hAnsi="黑体" w:eastAsia="黑体" w:cs="黑体"/>
                <w:color w:val="auto"/>
                <w:sz w:val="28"/>
                <w:szCs w:val="28"/>
                <w:u w:val="none"/>
                <w:vertAlign w:val="baseline"/>
                <w:lang w:val="en-US" w:eastAsia="zh-CN"/>
              </w:rPr>
            </w:pPr>
            <w:r>
              <w:rPr>
                <w:rFonts w:hint="eastAsia" w:ascii="黑体" w:hAnsi="黑体" w:eastAsia="黑体" w:cs="黑体"/>
                <w:color w:val="auto"/>
                <w:sz w:val="28"/>
                <w:szCs w:val="28"/>
                <w:u w:val="none"/>
                <w:vertAlign w:val="baseline"/>
                <w:lang w:val="en-US" w:eastAsia="zh-CN"/>
              </w:rPr>
              <w:t>课题名称</w:t>
            </w:r>
          </w:p>
        </w:tc>
        <w:tc>
          <w:tcPr>
            <w:tcW w:w="1157" w:type="dxa"/>
            <w:vAlign w:val="center"/>
          </w:tcPr>
          <w:p w14:paraId="7A8F0AC1">
            <w:pPr>
              <w:jc w:val="center"/>
              <w:rPr>
                <w:rFonts w:hint="eastAsia" w:ascii="黑体" w:hAnsi="黑体" w:eastAsia="黑体" w:cs="黑体"/>
                <w:color w:val="auto"/>
                <w:sz w:val="28"/>
                <w:szCs w:val="28"/>
                <w:u w:val="none"/>
                <w:vertAlign w:val="baseline"/>
                <w:lang w:val="en-US" w:eastAsia="zh-CN"/>
              </w:rPr>
            </w:pPr>
            <w:r>
              <w:rPr>
                <w:rFonts w:hint="eastAsia" w:ascii="黑体" w:hAnsi="黑体" w:eastAsia="黑体" w:cs="黑体"/>
                <w:color w:val="auto"/>
                <w:sz w:val="28"/>
                <w:szCs w:val="28"/>
                <w:u w:val="none"/>
                <w:vertAlign w:val="baseline"/>
                <w:lang w:val="en-US" w:eastAsia="zh-CN"/>
              </w:rPr>
              <w:t>负责人</w:t>
            </w:r>
          </w:p>
        </w:tc>
        <w:tc>
          <w:tcPr>
            <w:tcW w:w="2556" w:type="dxa"/>
            <w:vAlign w:val="center"/>
          </w:tcPr>
          <w:p w14:paraId="300AE9BF">
            <w:pPr>
              <w:jc w:val="center"/>
              <w:rPr>
                <w:rFonts w:hint="eastAsia" w:ascii="黑体" w:hAnsi="黑体" w:eastAsia="黑体" w:cs="黑体"/>
                <w:color w:val="auto"/>
                <w:sz w:val="28"/>
                <w:szCs w:val="28"/>
                <w:u w:val="none"/>
                <w:vertAlign w:val="baseline"/>
                <w:lang w:val="en-US" w:eastAsia="zh-CN"/>
              </w:rPr>
            </w:pPr>
            <w:r>
              <w:rPr>
                <w:rFonts w:hint="eastAsia" w:ascii="黑体" w:hAnsi="黑体" w:eastAsia="黑体" w:cs="黑体"/>
                <w:color w:val="auto"/>
                <w:sz w:val="28"/>
                <w:szCs w:val="28"/>
                <w:u w:val="none"/>
                <w:vertAlign w:val="baseline"/>
                <w:lang w:val="en-US" w:eastAsia="zh-CN"/>
              </w:rPr>
              <w:t>所在单位</w:t>
            </w:r>
          </w:p>
        </w:tc>
      </w:tr>
      <w:tr w14:paraId="1C8C5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4EC94F7">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eastAsia" w:ascii="仿宋_GB2312" w:hAnsi="宋体" w:cs="仿宋_GB2312"/>
                <w:bCs/>
                <w:i w:val="0"/>
                <w:iCs w:val="0"/>
                <w:color w:val="auto"/>
                <w:kern w:val="0"/>
                <w:sz w:val="28"/>
                <w:szCs w:val="28"/>
                <w:u w:val="none"/>
                <w:lang w:val="en-US" w:eastAsia="zh-CN" w:bidi="ar"/>
              </w:rPr>
              <w:t>1</w:t>
            </w:r>
          </w:p>
        </w:tc>
        <w:tc>
          <w:tcPr>
            <w:tcW w:w="6477" w:type="dxa"/>
            <w:vAlign w:val="center"/>
          </w:tcPr>
          <w:p w14:paraId="296B0347">
            <w:pPr>
              <w:keepNext w:val="0"/>
              <w:keepLines w:val="0"/>
              <w:widowControl/>
              <w:suppressLineNumbers w:val="0"/>
              <w:jc w:val="both"/>
              <w:textAlignment w:val="center"/>
              <w:rPr>
                <w:rFonts w:hint="eastAsia" w:ascii="宋体" w:hAnsi="宋体" w:eastAsia="宋体" w:cs="宋体"/>
                <w:color w:val="auto"/>
                <w:sz w:val="28"/>
                <w:szCs w:val="28"/>
                <w:u w:val="none"/>
                <w:vertAlign w:val="baseline"/>
                <w:lang w:val="en-US" w:eastAsia="zh-CN"/>
              </w:rPr>
            </w:pPr>
            <w:r>
              <w:rPr>
                <w:rFonts w:hint="default" w:ascii="仿宋_GB2312" w:hAnsi="宋体" w:eastAsia="仿宋_GB2312" w:cs="仿宋_GB2312"/>
                <w:bCs/>
                <w:i w:val="0"/>
                <w:iCs w:val="0"/>
                <w:color w:val="auto"/>
                <w:kern w:val="0"/>
                <w:sz w:val="28"/>
                <w:szCs w:val="28"/>
                <w:u w:val="none"/>
                <w:lang w:val="en-US" w:eastAsia="zh-CN" w:bidi="ar"/>
              </w:rPr>
              <w:t>铸牢中华民族共同体意识视域下桂林文化抗战的精神内涵与时代价值研究</w:t>
            </w:r>
          </w:p>
        </w:tc>
        <w:tc>
          <w:tcPr>
            <w:tcW w:w="1157" w:type="dxa"/>
            <w:vAlign w:val="center"/>
          </w:tcPr>
          <w:p w14:paraId="3D99CA39">
            <w:pPr>
              <w:keepNext w:val="0"/>
              <w:keepLines w:val="0"/>
              <w:widowControl/>
              <w:suppressLineNumbers w:val="0"/>
              <w:jc w:val="center"/>
              <w:textAlignment w:val="center"/>
              <w:rPr>
                <w:rFonts w:hint="eastAsia" w:ascii="宋体" w:hAnsi="宋体" w:eastAsia="宋体" w:cs="宋体"/>
                <w:color w:val="auto"/>
                <w:sz w:val="28"/>
                <w:szCs w:val="28"/>
                <w:u w:val="none"/>
                <w:vertAlign w:val="baseline"/>
                <w:lang w:val="en-US" w:eastAsia="zh-CN"/>
              </w:rPr>
            </w:pPr>
            <w:r>
              <w:rPr>
                <w:rFonts w:hint="default" w:ascii="仿宋_GB2312" w:hAnsi="宋体" w:eastAsia="仿宋_GB2312" w:cs="仿宋_GB2312"/>
                <w:bCs/>
                <w:i w:val="0"/>
                <w:iCs w:val="0"/>
                <w:color w:val="auto"/>
                <w:kern w:val="0"/>
                <w:sz w:val="28"/>
                <w:szCs w:val="28"/>
                <w:u w:val="none"/>
                <w:lang w:val="en-US" w:eastAsia="zh-CN" w:bidi="ar"/>
              </w:rPr>
              <w:t>冯广辉</w:t>
            </w:r>
          </w:p>
        </w:tc>
        <w:tc>
          <w:tcPr>
            <w:tcW w:w="2556" w:type="dxa"/>
            <w:vAlign w:val="center"/>
          </w:tcPr>
          <w:p w14:paraId="33E9C242">
            <w:pPr>
              <w:keepNext w:val="0"/>
              <w:keepLines w:val="0"/>
              <w:widowControl/>
              <w:suppressLineNumbers w:val="0"/>
              <w:jc w:val="center"/>
              <w:textAlignment w:val="center"/>
              <w:rPr>
                <w:rFonts w:hint="eastAsia" w:ascii="宋体" w:hAnsi="宋体" w:eastAsia="宋体" w:cs="宋体"/>
                <w:color w:val="auto"/>
                <w:sz w:val="28"/>
                <w:szCs w:val="28"/>
                <w:u w:val="none"/>
                <w:vertAlign w:val="baseline"/>
                <w:lang w:val="en-US" w:eastAsia="zh-CN"/>
              </w:rPr>
            </w:pPr>
            <w:r>
              <w:rPr>
                <w:rFonts w:hint="default" w:ascii="仿宋_GB2312" w:hAnsi="宋体" w:eastAsia="仿宋_GB2312" w:cs="仿宋_GB2312"/>
                <w:bCs/>
                <w:i w:val="0"/>
                <w:iCs w:val="0"/>
                <w:color w:val="auto"/>
                <w:kern w:val="0"/>
                <w:sz w:val="28"/>
                <w:szCs w:val="28"/>
                <w:u w:val="none"/>
                <w:lang w:val="en-US" w:eastAsia="zh-CN" w:bidi="ar"/>
              </w:rPr>
              <w:t>桂林理工大学</w:t>
            </w:r>
          </w:p>
        </w:tc>
      </w:tr>
      <w:tr w14:paraId="26FC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CB86070">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eastAsia" w:ascii="仿宋_GB2312" w:hAnsi="宋体" w:cs="仿宋_GB2312"/>
                <w:bCs/>
                <w:i w:val="0"/>
                <w:iCs w:val="0"/>
                <w:color w:val="auto"/>
                <w:kern w:val="0"/>
                <w:sz w:val="28"/>
                <w:szCs w:val="28"/>
                <w:u w:val="none"/>
                <w:lang w:val="en-US" w:eastAsia="zh-CN" w:bidi="ar"/>
              </w:rPr>
              <w:t>2</w:t>
            </w:r>
          </w:p>
        </w:tc>
        <w:tc>
          <w:tcPr>
            <w:tcW w:w="6477" w:type="dxa"/>
            <w:vAlign w:val="center"/>
          </w:tcPr>
          <w:p w14:paraId="1DB3868F">
            <w:pPr>
              <w:keepNext w:val="0"/>
              <w:keepLines w:val="0"/>
              <w:widowControl/>
              <w:suppressLineNumbers w:val="0"/>
              <w:jc w:val="both"/>
              <w:textAlignment w:val="center"/>
              <w:rPr>
                <w:rFonts w:hint="eastAsia" w:ascii="宋体" w:hAnsi="宋体" w:eastAsia="宋体" w:cs="宋体"/>
                <w:color w:val="auto"/>
                <w:sz w:val="28"/>
                <w:szCs w:val="28"/>
                <w:u w:val="none"/>
                <w:vertAlign w:val="baseline"/>
                <w:lang w:val="en-US" w:eastAsia="zh-CN"/>
              </w:rPr>
            </w:pPr>
            <w:r>
              <w:rPr>
                <w:rFonts w:hint="default" w:ascii="仿宋_GB2312" w:hAnsi="宋体" w:eastAsia="仿宋_GB2312" w:cs="仿宋_GB2312"/>
                <w:bCs/>
                <w:i w:val="0"/>
                <w:iCs w:val="0"/>
                <w:color w:val="auto"/>
                <w:kern w:val="0"/>
                <w:sz w:val="28"/>
                <w:szCs w:val="28"/>
                <w:u w:val="none"/>
                <w:lang w:val="en-US" w:eastAsia="zh-CN" w:bidi="ar"/>
              </w:rPr>
              <w:t>桂林抗战文化城翻译出版史料整理与价值阐释研究</w:t>
            </w:r>
          </w:p>
        </w:tc>
        <w:tc>
          <w:tcPr>
            <w:tcW w:w="1157" w:type="dxa"/>
            <w:vAlign w:val="center"/>
          </w:tcPr>
          <w:p w14:paraId="550F2BB6">
            <w:pPr>
              <w:keepNext w:val="0"/>
              <w:keepLines w:val="0"/>
              <w:widowControl/>
              <w:suppressLineNumbers w:val="0"/>
              <w:jc w:val="center"/>
              <w:textAlignment w:val="center"/>
              <w:rPr>
                <w:rFonts w:hint="eastAsia" w:ascii="宋体" w:hAnsi="宋体" w:eastAsia="宋体" w:cs="宋体"/>
                <w:color w:val="auto"/>
                <w:sz w:val="28"/>
                <w:szCs w:val="28"/>
                <w:u w:val="none"/>
                <w:vertAlign w:val="baseline"/>
                <w:lang w:val="en-US" w:eastAsia="zh-CN"/>
              </w:rPr>
            </w:pPr>
            <w:r>
              <w:rPr>
                <w:rFonts w:hint="default" w:ascii="仿宋_GB2312" w:hAnsi="宋体" w:eastAsia="仿宋_GB2312" w:cs="仿宋_GB2312"/>
                <w:bCs/>
                <w:i w:val="0"/>
                <w:iCs w:val="0"/>
                <w:color w:val="auto"/>
                <w:kern w:val="0"/>
                <w:sz w:val="28"/>
                <w:szCs w:val="28"/>
                <w:u w:val="none"/>
                <w:lang w:val="en-US" w:eastAsia="zh-CN" w:bidi="ar"/>
              </w:rPr>
              <w:t>冯丽霞</w:t>
            </w:r>
          </w:p>
        </w:tc>
        <w:tc>
          <w:tcPr>
            <w:tcW w:w="2556" w:type="dxa"/>
            <w:vAlign w:val="center"/>
          </w:tcPr>
          <w:p w14:paraId="447FD646">
            <w:pPr>
              <w:keepNext w:val="0"/>
              <w:keepLines w:val="0"/>
              <w:widowControl/>
              <w:suppressLineNumbers w:val="0"/>
              <w:jc w:val="center"/>
              <w:textAlignment w:val="center"/>
              <w:rPr>
                <w:rFonts w:hint="eastAsia" w:ascii="宋体" w:hAnsi="宋体" w:eastAsia="宋体" w:cs="宋体"/>
                <w:color w:val="auto"/>
                <w:sz w:val="28"/>
                <w:szCs w:val="28"/>
                <w:u w:val="none"/>
                <w:vertAlign w:val="baseline"/>
                <w:lang w:val="en-US" w:eastAsia="zh-CN"/>
              </w:rPr>
            </w:pPr>
            <w:r>
              <w:rPr>
                <w:rFonts w:hint="default" w:ascii="仿宋_GB2312" w:hAnsi="宋体" w:eastAsia="仿宋_GB2312" w:cs="仿宋_GB2312"/>
                <w:bCs/>
                <w:i w:val="0"/>
                <w:iCs w:val="0"/>
                <w:color w:val="auto"/>
                <w:kern w:val="0"/>
                <w:sz w:val="28"/>
                <w:szCs w:val="28"/>
                <w:u w:val="none"/>
                <w:lang w:val="en-US" w:eastAsia="zh-CN" w:bidi="ar"/>
              </w:rPr>
              <w:t>广西师范大学</w:t>
            </w:r>
          </w:p>
        </w:tc>
      </w:tr>
      <w:tr w14:paraId="48833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5EC717C">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eastAsia" w:ascii="仿宋_GB2312" w:hAnsi="宋体" w:cs="仿宋_GB2312"/>
                <w:bCs/>
                <w:i w:val="0"/>
                <w:iCs w:val="0"/>
                <w:color w:val="auto"/>
                <w:kern w:val="0"/>
                <w:sz w:val="28"/>
                <w:szCs w:val="28"/>
                <w:u w:val="none"/>
                <w:lang w:val="en-US" w:eastAsia="zh-CN" w:bidi="ar"/>
              </w:rPr>
              <w:t>3</w:t>
            </w:r>
          </w:p>
        </w:tc>
        <w:tc>
          <w:tcPr>
            <w:tcW w:w="6477" w:type="dxa"/>
            <w:vAlign w:val="center"/>
          </w:tcPr>
          <w:p w14:paraId="2EBAA114">
            <w:pPr>
              <w:keepNext w:val="0"/>
              <w:keepLines w:val="0"/>
              <w:widowControl/>
              <w:suppressLineNumbers w:val="0"/>
              <w:jc w:val="both"/>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default" w:ascii="仿宋_GB2312" w:hAnsi="宋体" w:eastAsia="仿宋_GB2312" w:cs="仿宋_GB2312"/>
                <w:bCs/>
                <w:i w:val="0"/>
                <w:iCs w:val="0"/>
                <w:color w:val="auto"/>
                <w:kern w:val="0"/>
                <w:sz w:val="28"/>
                <w:szCs w:val="28"/>
                <w:u w:val="none"/>
                <w:lang w:val="en-US" w:eastAsia="zh-CN" w:bidi="ar"/>
              </w:rPr>
              <w:t>中国共产党领导桂林文化抗战的历史经验研究</w:t>
            </w:r>
          </w:p>
        </w:tc>
        <w:tc>
          <w:tcPr>
            <w:tcW w:w="1157" w:type="dxa"/>
            <w:vAlign w:val="center"/>
          </w:tcPr>
          <w:p w14:paraId="223EDDF6">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default" w:ascii="仿宋_GB2312" w:hAnsi="宋体" w:eastAsia="仿宋_GB2312" w:cs="仿宋_GB2312"/>
                <w:bCs/>
                <w:i w:val="0"/>
                <w:iCs w:val="0"/>
                <w:color w:val="auto"/>
                <w:kern w:val="0"/>
                <w:sz w:val="28"/>
                <w:szCs w:val="28"/>
                <w:u w:val="none"/>
                <w:lang w:val="en-US" w:eastAsia="zh-CN" w:bidi="ar"/>
              </w:rPr>
              <w:t xml:space="preserve">朱 </w:t>
            </w:r>
            <w:r>
              <w:rPr>
                <w:rStyle w:val="7"/>
                <w:rFonts w:hAnsi="宋体"/>
                <w:bCs/>
                <w:color w:val="auto"/>
                <w:lang w:val="en-US" w:eastAsia="zh-CN" w:bidi="ar"/>
              </w:rPr>
              <w:t xml:space="preserve"> 强</w:t>
            </w:r>
          </w:p>
        </w:tc>
        <w:tc>
          <w:tcPr>
            <w:tcW w:w="2556" w:type="dxa"/>
            <w:vAlign w:val="center"/>
          </w:tcPr>
          <w:p w14:paraId="6DF65672">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default" w:ascii="仿宋_GB2312" w:hAnsi="宋体" w:eastAsia="仿宋_GB2312" w:cs="仿宋_GB2312"/>
                <w:bCs/>
                <w:i w:val="0"/>
                <w:iCs w:val="0"/>
                <w:color w:val="auto"/>
                <w:kern w:val="0"/>
                <w:sz w:val="28"/>
                <w:szCs w:val="28"/>
                <w:u w:val="none"/>
                <w:lang w:val="en-US" w:eastAsia="zh-CN" w:bidi="ar"/>
              </w:rPr>
              <w:t>湖州师范大学</w:t>
            </w:r>
          </w:p>
        </w:tc>
      </w:tr>
      <w:tr w14:paraId="407A4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C38CE9C">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eastAsia" w:ascii="仿宋_GB2312" w:hAnsi="宋体" w:cs="仿宋_GB2312"/>
                <w:bCs/>
                <w:i w:val="0"/>
                <w:iCs w:val="0"/>
                <w:color w:val="auto"/>
                <w:kern w:val="0"/>
                <w:sz w:val="28"/>
                <w:szCs w:val="28"/>
                <w:u w:val="none"/>
                <w:lang w:val="en-US" w:eastAsia="zh-CN" w:bidi="ar"/>
              </w:rPr>
              <w:t>4</w:t>
            </w:r>
          </w:p>
        </w:tc>
        <w:tc>
          <w:tcPr>
            <w:tcW w:w="6477" w:type="dxa"/>
            <w:vAlign w:val="center"/>
          </w:tcPr>
          <w:p w14:paraId="3A808CE6">
            <w:pPr>
              <w:keepNext w:val="0"/>
              <w:keepLines w:val="0"/>
              <w:widowControl/>
              <w:suppressLineNumbers w:val="0"/>
              <w:jc w:val="both"/>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default" w:ascii="仿宋_GB2312" w:hAnsi="宋体" w:eastAsia="仿宋_GB2312" w:cs="仿宋_GB2312"/>
                <w:bCs/>
                <w:i w:val="0"/>
                <w:iCs w:val="0"/>
                <w:color w:val="auto"/>
                <w:kern w:val="0"/>
                <w:sz w:val="28"/>
                <w:szCs w:val="28"/>
                <w:u w:val="none"/>
                <w:lang w:val="en-US" w:eastAsia="zh-CN" w:bidi="ar"/>
              </w:rPr>
              <w:t>中国共产党领导桂林文化抗战的历史经验研究</w:t>
            </w:r>
          </w:p>
        </w:tc>
        <w:tc>
          <w:tcPr>
            <w:tcW w:w="1157" w:type="dxa"/>
            <w:vAlign w:val="center"/>
          </w:tcPr>
          <w:p w14:paraId="2E81B34F">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default" w:ascii="仿宋_GB2312" w:hAnsi="宋体" w:eastAsia="仿宋_GB2312" w:cs="仿宋_GB2312"/>
                <w:bCs/>
                <w:i w:val="0"/>
                <w:iCs w:val="0"/>
                <w:color w:val="auto"/>
                <w:kern w:val="0"/>
                <w:sz w:val="28"/>
                <w:szCs w:val="28"/>
                <w:u w:val="none"/>
                <w:lang w:val="en-US" w:eastAsia="zh-CN" w:bidi="ar"/>
              </w:rPr>
              <w:t>刘春燕</w:t>
            </w:r>
          </w:p>
        </w:tc>
        <w:tc>
          <w:tcPr>
            <w:tcW w:w="2556" w:type="dxa"/>
            <w:vAlign w:val="center"/>
          </w:tcPr>
          <w:p w14:paraId="2AD017EE">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default" w:ascii="仿宋_GB2312" w:hAnsi="宋体" w:eastAsia="仿宋_GB2312" w:cs="仿宋_GB2312"/>
                <w:bCs/>
                <w:i w:val="0"/>
                <w:iCs w:val="0"/>
                <w:color w:val="auto"/>
                <w:kern w:val="0"/>
                <w:sz w:val="28"/>
                <w:szCs w:val="28"/>
                <w:u w:val="none"/>
                <w:lang w:val="en-US" w:eastAsia="zh-CN" w:bidi="ar"/>
              </w:rPr>
              <w:t>中共桂林市委</w:t>
            </w:r>
          </w:p>
          <w:p w14:paraId="2E2B9B32">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default" w:ascii="仿宋_GB2312" w:hAnsi="宋体" w:eastAsia="仿宋_GB2312" w:cs="仿宋_GB2312"/>
                <w:bCs/>
                <w:i w:val="0"/>
                <w:iCs w:val="0"/>
                <w:color w:val="auto"/>
                <w:kern w:val="0"/>
                <w:sz w:val="28"/>
                <w:szCs w:val="28"/>
                <w:u w:val="none"/>
                <w:lang w:val="en-US" w:eastAsia="zh-CN" w:bidi="ar"/>
              </w:rPr>
              <w:t>党史研究室</w:t>
            </w:r>
          </w:p>
        </w:tc>
      </w:tr>
      <w:tr w14:paraId="471A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9FBAB09">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eastAsia" w:ascii="仿宋_GB2312" w:hAnsi="宋体" w:cs="仿宋_GB2312"/>
                <w:bCs/>
                <w:i w:val="0"/>
                <w:iCs w:val="0"/>
                <w:color w:val="auto"/>
                <w:kern w:val="0"/>
                <w:sz w:val="28"/>
                <w:szCs w:val="28"/>
                <w:u w:val="none"/>
                <w:lang w:val="en-US" w:eastAsia="zh-CN" w:bidi="ar"/>
              </w:rPr>
              <w:t>5</w:t>
            </w:r>
          </w:p>
        </w:tc>
        <w:tc>
          <w:tcPr>
            <w:tcW w:w="6477" w:type="dxa"/>
            <w:vAlign w:val="center"/>
          </w:tcPr>
          <w:p w14:paraId="379EB80E">
            <w:pPr>
              <w:keepNext w:val="0"/>
              <w:keepLines w:val="0"/>
              <w:widowControl/>
              <w:suppressLineNumbers w:val="0"/>
              <w:jc w:val="both"/>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default" w:ascii="仿宋_GB2312" w:hAnsi="宋体" w:eastAsia="仿宋_GB2312" w:cs="仿宋_GB2312"/>
                <w:bCs/>
                <w:i w:val="0"/>
                <w:iCs w:val="0"/>
                <w:color w:val="auto"/>
                <w:kern w:val="0"/>
                <w:sz w:val="28"/>
                <w:szCs w:val="28"/>
                <w:u w:val="none"/>
                <w:lang w:val="en-US" w:eastAsia="zh-CN" w:bidi="ar"/>
              </w:rPr>
              <w:t>桂林文化抗战史料的数字化传播与创新研究</w:t>
            </w:r>
          </w:p>
        </w:tc>
        <w:tc>
          <w:tcPr>
            <w:tcW w:w="1157" w:type="dxa"/>
            <w:vAlign w:val="center"/>
          </w:tcPr>
          <w:p w14:paraId="4CDFA748">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default" w:ascii="仿宋_GB2312" w:hAnsi="宋体" w:eastAsia="仿宋_GB2312" w:cs="仿宋_GB2312"/>
                <w:bCs/>
                <w:i w:val="0"/>
                <w:iCs w:val="0"/>
                <w:color w:val="auto"/>
                <w:kern w:val="0"/>
                <w:sz w:val="28"/>
                <w:szCs w:val="28"/>
                <w:u w:val="none"/>
                <w:lang w:val="en-US" w:eastAsia="zh-CN" w:bidi="ar"/>
              </w:rPr>
              <w:t xml:space="preserve">肖 </w:t>
            </w:r>
            <w:r>
              <w:rPr>
                <w:rStyle w:val="7"/>
                <w:rFonts w:hAnsi="宋体"/>
                <w:bCs/>
                <w:color w:val="auto"/>
                <w:lang w:val="en-US" w:eastAsia="zh-CN" w:bidi="ar"/>
              </w:rPr>
              <w:t xml:space="preserve"> 军</w:t>
            </w:r>
          </w:p>
        </w:tc>
        <w:tc>
          <w:tcPr>
            <w:tcW w:w="2556" w:type="dxa"/>
            <w:vAlign w:val="center"/>
          </w:tcPr>
          <w:p w14:paraId="119CE741">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default" w:ascii="仿宋_GB2312" w:hAnsi="宋体" w:eastAsia="仿宋_GB2312" w:cs="仿宋_GB2312"/>
                <w:bCs/>
                <w:i w:val="0"/>
                <w:iCs w:val="0"/>
                <w:color w:val="auto"/>
                <w:kern w:val="0"/>
                <w:sz w:val="28"/>
                <w:szCs w:val="28"/>
                <w:u w:val="none"/>
                <w:lang w:val="en-US" w:eastAsia="zh-CN" w:bidi="ar"/>
              </w:rPr>
              <w:t>西南政法大学</w:t>
            </w:r>
          </w:p>
        </w:tc>
      </w:tr>
      <w:tr w14:paraId="3D78B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ED0409D">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eastAsia" w:ascii="仿宋_GB2312" w:hAnsi="宋体" w:cs="仿宋_GB2312"/>
                <w:bCs/>
                <w:i w:val="0"/>
                <w:iCs w:val="0"/>
                <w:color w:val="auto"/>
                <w:kern w:val="0"/>
                <w:sz w:val="28"/>
                <w:szCs w:val="28"/>
                <w:u w:val="none"/>
                <w:lang w:val="en-US" w:eastAsia="zh-CN" w:bidi="ar"/>
              </w:rPr>
              <w:t>6</w:t>
            </w:r>
          </w:p>
        </w:tc>
        <w:tc>
          <w:tcPr>
            <w:tcW w:w="6477" w:type="dxa"/>
            <w:vAlign w:val="center"/>
          </w:tcPr>
          <w:p w14:paraId="6753BBB3">
            <w:pPr>
              <w:keepNext w:val="0"/>
              <w:keepLines w:val="0"/>
              <w:widowControl/>
              <w:suppressLineNumbers w:val="0"/>
              <w:jc w:val="both"/>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default" w:ascii="仿宋_GB2312" w:hAnsi="宋体" w:eastAsia="仿宋_GB2312" w:cs="仿宋_GB2312"/>
                <w:bCs/>
                <w:i w:val="0"/>
                <w:iCs w:val="0"/>
                <w:color w:val="auto"/>
                <w:kern w:val="0"/>
                <w:sz w:val="28"/>
                <w:szCs w:val="28"/>
                <w:u w:val="none"/>
                <w:lang w:val="en-US" w:eastAsia="zh-CN" w:bidi="ar"/>
              </w:rPr>
              <w:t>桂林文化抗战主题文旅线路设计与开发研究</w:t>
            </w:r>
          </w:p>
        </w:tc>
        <w:tc>
          <w:tcPr>
            <w:tcW w:w="1157" w:type="dxa"/>
            <w:vAlign w:val="center"/>
          </w:tcPr>
          <w:p w14:paraId="35F34139">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default" w:ascii="仿宋_GB2312" w:hAnsi="宋体" w:eastAsia="仿宋_GB2312" w:cs="仿宋_GB2312"/>
                <w:bCs/>
                <w:i w:val="0"/>
                <w:iCs w:val="0"/>
                <w:color w:val="auto"/>
                <w:kern w:val="0"/>
                <w:sz w:val="28"/>
                <w:szCs w:val="28"/>
                <w:u w:val="none"/>
                <w:lang w:val="en-US" w:eastAsia="zh-CN" w:bidi="ar"/>
              </w:rPr>
              <w:t xml:space="preserve">陆 </w:t>
            </w:r>
            <w:r>
              <w:rPr>
                <w:rStyle w:val="5"/>
                <w:rFonts w:hAnsi="宋体"/>
                <w:bCs/>
                <w:color w:val="auto"/>
                <w:lang w:val="en-US" w:eastAsia="zh-CN" w:bidi="ar"/>
              </w:rPr>
              <w:t xml:space="preserve"> </w:t>
            </w:r>
            <w:r>
              <w:rPr>
                <w:rStyle w:val="6"/>
                <w:bCs/>
                <w:color w:val="auto"/>
                <w:lang w:val="en-US" w:eastAsia="zh-CN" w:bidi="ar"/>
              </w:rPr>
              <w:t>赟</w:t>
            </w:r>
          </w:p>
        </w:tc>
        <w:tc>
          <w:tcPr>
            <w:tcW w:w="2556" w:type="dxa"/>
            <w:vAlign w:val="center"/>
          </w:tcPr>
          <w:p w14:paraId="724C2BB4">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default" w:ascii="仿宋_GB2312" w:hAnsi="宋体" w:eastAsia="仿宋_GB2312" w:cs="仿宋_GB2312"/>
                <w:bCs/>
                <w:i w:val="0"/>
                <w:iCs w:val="0"/>
                <w:color w:val="auto"/>
                <w:kern w:val="0"/>
                <w:sz w:val="28"/>
                <w:szCs w:val="28"/>
                <w:u w:val="none"/>
                <w:lang w:val="en-US" w:eastAsia="zh-CN" w:bidi="ar"/>
              </w:rPr>
              <w:t>广西科技师范学院</w:t>
            </w:r>
          </w:p>
        </w:tc>
      </w:tr>
      <w:tr w14:paraId="3A24E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F811A9A">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eastAsia" w:ascii="仿宋_GB2312" w:hAnsi="宋体" w:cs="仿宋_GB2312"/>
                <w:bCs/>
                <w:i w:val="0"/>
                <w:iCs w:val="0"/>
                <w:color w:val="auto"/>
                <w:kern w:val="0"/>
                <w:sz w:val="28"/>
                <w:szCs w:val="28"/>
                <w:u w:val="none"/>
                <w:lang w:val="en-US" w:eastAsia="zh-CN" w:bidi="ar"/>
              </w:rPr>
              <w:t>7</w:t>
            </w:r>
          </w:p>
        </w:tc>
        <w:tc>
          <w:tcPr>
            <w:tcW w:w="6477" w:type="dxa"/>
            <w:vAlign w:val="center"/>
          </w:tcPr>
          <w:p w14:paraId="4F0D3969">
            <w:pPr>
              <w:keepNext w:val="0"/>
              <w:keepLines w:val="0"/>
              <w:widowControl/>
              <w:suppressLineNumbers w:val="0"/>
              <w:jc w:val="both"/>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default" w:ascii="仿宋_GB2312" w:hAnsi="宋体" w:eastAsia="仿宋_GB2312" w:cs="仿宋_GB2312"/>
                <w:bCs/>
                <w:i w:val="0"/>
                <w:iCs w:val="0"/>
                <w:color w:val="auto"/>
                <w:kern w:val="0"/>
                <w:sz w:val="28"/>
                <w:szCs w:val="28"/>
                <w:u w:val="none"/>
                <w:lang w:val="en-US" w:eastAsia="zh-CN" w:bidi="ar"/>
              </w:rPr>
              <w:t>抗战时期桂林“榴园”诗人群体与旧体诗词创作研究</w:t>
            </w:r>
          </w:p>
        </w:tc>
        <w:tc>
          <w:tcPr>
            <w:tcW w:w="1157" w:type="dxa"/>
            <w:vAlign w:val="center"/>
          </w:tcPr>
          <w:p w14:paraId="122903DE">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default" w:ascii="仿宋_GB2312" w:hAnsi="宋体" w:eastAsia="仿宋_GB2312" w:cs="仿宋_GB2312"/>
                <w:bCs/>
                <w:i w:val="0"/>
                <w:iCs w:val="0"/>
                <w:color w:val="auto"/>
                <w:kern w:val="0"/>
                <w:sz w:val="28"/>
                <w:szCs w:val="28"/>
                <w:u w:val="none"/>
                <w:lang w:val="en-US" w:eastAsia="zh-CN" w:bidi="ar"/>
              </w:rPr>
              <w:t xml:space="preserve">陈 </w:t>
            </w:r>
            <w:r>
              <w:rPr>
                <w:rStyle w:val="5"/>
                <w:rFonts w:hAnsi="宋体"/>
                <w:bCs/>
                <w:color w:val="auto"/>
                <w:lang w:val="en-US" w:eastAsia="zh-CN" w:bidi="ar"/>
              </w:rPr>
              <w:t xml:space="preserve"> 瑜</w:t>
            </w:r>
          </w:p>
        </w:tc>
        <w:tc>
          <w:tcPr>
            <w:tcW w:w="2556" w:type="dxa"/>
            <w:vAlign w:val="center"/>
          </w:tcPr>
          <w:p w14:paraId="499FC576">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default" w:ascii="仿宋_GB2312" w:hAnsi="宋体" w:eastAsia="仿宋_GB2312" w:cs="仿宋_GB2312"/>
                <w:bCs/>
                <w:i w:val="0"/>
                <w:iCs w:val="0"/>
                <w:color w:val="auto"/>
                <w:kern w:val="0"/>
                <w:sz w:val="28"/>
                <w:szCs w:val="28"/>
                <w:u w:val="none"/>
                <w:lang w:val="en-US" w:eastAsia="zh-CN" w:bidi="ar"/>
              </w:rPr>
              <w:t>广西师范大学</w:t>
            </w:r>
          </w:p>
        </w:tc>
      </w:tr>
      <w:tr w14:paraId="4FACA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A00EB13">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eastAsia" w:ascii="仿宋_GB2312" w:hAnsi="宋体" w:cs="仿宋_GB2312"/>
                <w:bCs/>
                <w:i w:val="0"/>
                <w:iCs w:val="0"/>
                <w:color w:val="auto"/>
                <w:kern w:val="0"/>
                <w:sz w:val="28"/>
                <w:szCs w:val="28"/>
                <w:u w:val="none"/>
                <w:lang w:val="en-US" w:eastAsia="zh-CN" w:bidi="ar"/>
              </w:rPr>
              <w:t>8</w:t>
            </w:r>
          </w:p>
        </w:tc>
        <w:tc>
          <w:tcPr>
            <w:tcW w:w="6477" w:type="dxa"/>
            <w:vAlign w:val="center"/>
          </w:tcPr>
          <w:p w14:paraId="0B1FA320">
            <w:pPr>
              <w:keepNext w:val="0"/>
              <w:keepLines w:val="0"/>
              <w:widowControl/>
              <w:suppressLineNumbers w:val="0"/>
              <w:jc w:val="both"/>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default" w:ascii="仿宋_GB2312" w:hAnsi="宋体" w:eastAsia="仿宋_GB2312" w:cs="仿宋_GB2312"/>
                <w:bCs/>
                <w:i w:val="0"/>
                <w:iCs w:val="0"/>
                <w:color w:val="auto"/>
                <w:kern w:val="0"/>
                <w:sz w:val="28"/>
                <w:szCs w:val="28"/>
                <w:u w:val="none"/>
                <w:lang w:val="en-US" w:eastAsia="zh-CN" w:bidi="ar"/>
              </w:rPr>
              <w:t>日本馆藏涉桂林文化抗战史料的翻译、整理与研究</w:t>
            </w:r>
          </w:p>
        </w:tc>
        <w:tc>
          <w:tcPr>
            <w:tcW w:w="1157" w:type="dxa"/>
            <w:vAlign w:val="center"/>
          </w:tcPr>
          <w:p w14:paraId="4702D729">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default" w:ascii="仿宋_GB2312" w:hAnsi="宋体" w:eastAsia="仿宋_GB2312" w:cs="仿宋_GB2312"/>
                <w:bCs/>
                <w:i w:val="0"/>
                <w:iCs w:val="0"/>
                <w:color w:val="auto"/>
                <w:kern w:val="0"/>
                <w:sz w:val="28"/>
                <w:szCs w:val="28"/>
                <w:u w:val="none"/>
                <w:lang w:val="en-US" w:eastAsia="zh-CN" w:bidi="ar"/>
              </w:rPr>
              <w:t>金海燕</w:t>
            </w:r>
          </w:p>
        </w:tc>
        <w:tc>
          <w:tcPr>
            <w:tcW w:w="2556" w:type="dxa"/>
            <w:vAlign w:val="center"/>
          </w:tcPr>
          <w:p w14:paraId="698927F4">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default" w:ascii="仿宋_GB2312" w:hAnsi="宋体" w:eastAsia="仿宋_GB2312" w:cs="仿宋_GB2312"/>
                <w:bCs/>
                <w:i w:val="0"/>
                <w:iCs w:val="0"/>
                <w:color w:val="auto"/>
                <w:kern w:val="0"/>
                <w:sz w:val="28"/>
                <w:szCs w:val="28"/>
                <w:u w:val="none"/>
                <w:lang w:val="en-US" w:eastAsia="zh-CN" w:bidi="ar"/>
              </w:rPr>
              <w:t>桂林理工大学</w:t>
            </w:r>
          </w:p>
        </w:tc>
      </w:tr>
      <w:tr w14:paraId="0C254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E1F233E">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eastAsia" w:ascii="仿宋_GB2312" w:hAnsi="宋体" w:cs="仿宋_GB2312"/>
                <w:bCs/>
                <w:i w:val="0"/>
                <w:iCs w:val="0"/>
                <w:color w:val="auto"/>
                <w:kern w:val="0"/>
                <w:sz w:val="28"/>
                <w:szCs w:val="28"/>
                <w:u w:val="none"/>
                <w:lang w:val="en-US" w:eastAsia="zh-CN" w:bidi="ar"/>
              </w:rPr>
              <w:t>9</w:t>
            </w:r>
          </w:p>
        </w:tc>
        <w:tc>
          <w:tcPr>
            <w:tcW w:w="6477" w:type="dxa"/>
            <w:vAlign w:val="center"/>
          </w:tcPr>
          <w:p w14:paraId="308EBA1F">
            <w:pPr>
              <w:keepNext w:val="0"/>
              <w:keepLines w:val="0"/>
              <w:widowControl/>
              <w:suppressLineNumbers w:val="0"/>
              <w:jc w:val="both"/>
              <w:textAlignment w:val="center"/>
              <w:rPr>
                <w:rFonts w:hint="eastAsia" w:ascii="宋体" w:hAnsi="宋体" w:eastAsia="宋体" w:cs="宋体"/>
                <w:color w:val="auto"/>
                <w:sz w:val="28"/>
                <w:szCs w:val="28"/>
                <w:u w:val="none"/>
                <w:vertAlign w:val="baseline"/>
                <w:lang w:val="en-US" w:eastAsia="zh-CN"/>
              </w:rPr>
            </w:pPr>
            <w:r>
              <w:rPr>
                <w:rFonts w:hint="default" w:ascii="仿宋_GB2312" w:hAnsi="宋体" w:eastAsia="仿宋_GB2312" w:cs="仿宋_GB2312"/>
                <w:bCs/>
                <w:i w:val="0"/>
                <w:iCs w:val="0"/>
                <w:color w:val="auto"/>
                <w:kern w:val="0"/>
                <w:sz w:val="28"/>
                <w:szCs w:val="28"/>
                <w:u w:val="none"/>
                <w:lang w:val="en-US" w:eastAsia="zh-CN" w:bidi="ar"/>
              </w:rPr>
              <w:t>抗战时期桂林音乐运动与群众歌咏活动研究</w:t>
            </w:r>
          </w:p>
        </w:tc>
        <w:tc>
          <w:tcPr>
            <w:tcW w:w="1157" w:type="dxa"/>
            <w:vAlign w:val="center"/>
          </w:tcPr>
          <w:p w14:paraId="089E4D63">
            <w:pPr>
              <w:keepNext w:val="0"/>
              <w:keepLines w:val="0"/>
              <w:widowControl/>
              <w:suppressLineNumbers w:val="0"/>
              <w:jc w:val="center"/>
              <w:textAlignment w:val="center"/>
              <w:rPr>
                <w:rFonts w:hint="eastAsia" w:ascii="宋体" w:hAnsi="宋体" w:eastAsia="宋体" w:cs="宋体"/>
                <w:color w:val="auto"/>
                <w:sz w:val="28"/>
                <w:szCs w:val="28"/>
                <w:u w:val="none"/>
                <w:vertAlign w:val="baseline"/>
                <w:lang w:val="en-US" w:eastAsia="zh-CN"/>
              </w:rPr>
            </w:pPr>
            <w:r>
              <w:rPr>
                <w:rFonts w:hint="default" w:ascii="仿宋_GB2312" w:hAnsi="宋体" w:eastAsia="仿宋_GB2312" w:cs="仿宋_GB2312"/>
                <w:bCs/>
                <w:i w:val="0"/>
                <w:iCs w:val="0"/>
                <w:color w:val="auto"/>
                <w:kern w:val="0"/>
                <w:sz w:val="28"/>
                <w:szCs w:val="28"/>
                <w:u w:val="none"/>
                <w:lang w:val="en-US" w:eastAsia="zh-CN" w:bidi="ar"/>
              </w:rPr>
              <w:t>侯世尧</w:t>
            </w:r>
          </w:p>
        </w:tc>
        <w:tc>
          <w:tcPr>
            <w:tcW w:w="2556" w:type="dxa"/>
            <w:vAlign w:val="center"/>
          </w:tcPr>
          <w:p w14:paraId="55D74653">
            <w:pPr>
              <w:keepNext w:val="0"/>
              <w:keepLines w:val="0"/>
              <w:widowControl/>
              <w:suppressLineNumbers w:val="0"/>
              <w:jc w:val="center"/>
              <w:textAlignment w:val="center"/>
              <w:rPr>
                <w:rFonts w:hint="eastAsia" w:ascii="宋体" w:hAnsi="宋体" w:eastAsia="宋体" w:cs="宋体"/>
                <w:color w:val="auto"/>
                <w:sz w:val="28"/>
                <w:szCs w:val="28"/>
                <w:u w:val="none"/>
                <w:vertAlign w:val="baseline"/>
                <w:lang w:val="en-US" w:eastAsia="zh-CN"/>
              </w:rPr>
            </w:pPr>
            <w:r>
              <w:rPr>
                <w:rFonts w:hint="default" w:ascii="仿宋_GB2312" w:hAnsi="宋体" w:eastAsia="仿宋_GB2312" w:cs="仿宋_GB2312"/>
                <w:bCs/>
                <w:i w:val="0"/>
                <w:iCs w:val="0"/>
                <w:color w:val="auto"/>
                <w:kern w:val="0"/>
                <w:sz w:val="28"/>
                <w:szCs w:val="28"/>
                <w:u w:val="none"/>
                <w:lang w:val="en-US" w:eastAsia="zh-CN" w:bidi="ar"/>
              </w:rPr>
              <w:t>桂林学院</w:t>
            </w:r>
          </w:p>
        </w:tc>
      </w:tr>
      <w:tr w14:paraId="640E8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C9AFEA1">
            <w:pPr>
              <w:keepNext w:val="0"/>
              <w:keepLines w:val="0"/>
              <w:widowControl/>
              <w:suppressLineNumbers w:val="0"/>
              <w:jc w:val="center"/>
              <w:textAlignment w:val="top"/>
              <w:rPr>
                <w:rFonts w:hint="default" w:ascii="仿宋_GB2312" w:hAnsi="宋体" w:eastAsia="仿宋_GB2312" w:cs="仿宋_GB2312"/>
                <w:bCs/>
                <w:i w:val="0"/>
                <w:iCs w:val="0"/>
                <w:color w:val="auto"/>
                <w:kern w:val="0"/>
                <w:sz w:val="28"/>
                <w:szCs w:val="28"/>
                <w:u w:val="none"/>
                <w:lang w:val="en-US" w:eastAsia="zh-CN" w:bidi="ar"/>
              </w:rPr>
            </w:pPr>
            <w:r>
              <w:rPr>
                <w:rFonts w:hint="eastAsia" w:ascii="仿宋_GB2312" w:hAnsi="宋体" w:cs="仿宋_GB2312"/>
                <w:bCs/>
                <w:i w:val="0"/>
                <w:iCs w:val="0"/>
                <w:color w:val="auto"/>
                <w:kern w:val="0"/>
                <w:sz w:val="28"/>
                <w:szCs w:val="28"/>
                <w:u w:val="none"/>
                <w:lang w:val="en-US" w:eastAsia="zh-CN" w:bidi="ar"/>
              </w:rPr>
              <w:t>10</w:t>
            </w:r>
          </w:p>
        </w:tc>
        <w:tc>
          <w:tcPr>
            <w:tcW w:w="6477" w:type="dxa"/>
            <w:vAlign w:val="top"/>
          </w:tcPr>
          <w:p w14:paraId="2B8654F0">
            <w:pPr>
              <w:keepNext w:val="0"/>
              <w:keepLines w:val="0"/>
              <w:widowControl/>
              <w:suppressLineNumbers w:val="0"/>
              <w:jc w:val="both"/>
              <w:textAlignment w:val="top"/>
              <w:rPr>
                <w:rFonts w:hint="default" w:ascii="仿宋_GB2312" w:hAnsi="宋体" w:eastAsia="仿宋_GB2312" w:cs="仿宋_GB2312"/>
                <w:bCs/>
                <w:i w:val="0"/>
                <w:iCs w:val="0"/>
                <w:color w:val="auto"/>
                <w:kern w:val="0"/>
                <w:sz w:val="28"/>
                <w:szCs w:val="28"/>
                <w:u w:val="none"/>
                <w:lang w:val="en-US" w:eastAsia="zh-CN" w:bidi="ar"/>
              </w:rPr>
            </w:pPr>
            <w:r>
              <w:rPr>
                <w:rFonts w:hint="default" w:ascii="仿宋_GB2312" w:hAnsi="宋体" w:eastAsia="仿宋_GB2312" w:cs="仿宋_GB2312"/>
                <w:bCs/>
                <w:i w:val="0"/>
                <w:iCs w:val="0"/>
                <w:color w:val="auto"/>
                <w:kern w:val="0"/>
                <w:sz w:val="28"/>
                <w:szCs w:val="28"/>
                <w:u w:val="none"/>
                <w:lang w:val="en-US" w:eastAsia="zh-CN" w:bidi="ar"/>
              </w:rPr>
              <w:t>桂林抗战文化名人场馆遗存现状调研与活化利用路径研究</w:t>
            </w:r>
          </w:p>
        </w:tc>
        <w:tc>
          <w:tcPr>
            <w:tcW w:w="1157" w:type="dxa"/>
            <w:vAlign w:val="center"/>
          </w:tcPr>
          <w:p w14:paraId="37F061CA">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default" w:ascii="仿宋_GB2312" w:hAnsi="宋体" w:eastAsia="仿宋_GB2312" w:cs="仿宋_GB2312"/>
                <w:bCs/>
                <w:i w:val="0"/>
                <w:iCs w:val="0"/>
                <w:color w:val="auto"/>
                <w:kern w:val="0"/>
                <w:sz w:val="28"/>
                <w:szCs w:val="28"/>
                <w:u w:val="none"/>
                <w:lang w:val="en-US" w:eastAsia="zh-CN" w:bidi="ar"/>
              </w:rPr>
              <w:t>袁斌业</w:t>
            </w:r>
          </w:p>
        </w:tc>
        <w:tc>
          <w:tcPr>
            <w:tcW w:w="2556" w:type="dxa"/>
            <w:vAlign w:val="center"/>
          </w:tcPr>
          <w:p w14:paraId="2DEF2F32">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default" w:ascii="仿宋_GB2312" w:hAnsi="宋体" w:eastAsia="仿宋_GB2312" w:cs="仿宋_GB2312"/>
                <w:bCs/>
                <w:i w:val="0"/>
                <w:iCs w:val="0"/>
                <w:color w:val="auto"/>
                <w:kern w:val="0"/>
                <w:sz w:val="28"/>
                <w:szCs w:val="28"/>
                <w:u w:val="none"/>
                <w:lang w:val="en-US" w:eastAsia="zh-CN" w:bidi="ar"/>
              </w:rPr>
              <w:t>桂林信息科技学院</w:t>
            </w:r>
          </w:p>
        </w:tc>
      </w:tr>
      <w:tr w14:paraId="4AD3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3EB909C">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eastAsia" w:ascii="仿宋_GB2312" w:hAnsi="宋体" w:cs="仿宋_GB2312"/>
                <w:bCs/>
                <w:i w:val="0"/>
                <w:iCs w:val="0"/>
                <w:color w:val="auto"/>
                <w:kern w:val="0"/>
                <w:sz w:val="28"/>
                <w:szCs w:val="28"/>
                <w:u w:val="none"/>
                <w:lang w:val="en-US" w:eastAsia="zh-CN" w:bidi="ar"/>
              </w:rPr>
              <w:t>11</w:t>
            </w:r>
          </w:p>
        </w:tc>
        <w:tc>
          <w:tcPr>
            <w:tcW w:w="6477" w:type="dxa"/>
            <w:vAlign w:val="center"/>
          </w:tcPr>
          <w:p w14:paraId="7FA76EB0">
            <w:pPr>
              <w:keepNext w:val="0"/>
              <w:keepLines w:val="0"/>
              <w:widowControl/>
              <w:suppressLineNumbers w:val="0"/>
              <w:jc w:val="both"/>
              <w:textAlignment w:val="center"/>
              <w:rPr>
                <w:rFonts w:hint="eastAsia" w:ascii="宋体" w:hAnsi="宋体" w:eastAsia="宋体" w:cs="宋体"/>
                <w:color w:val="auto"/>
                <w:sz w:val="28"/>
                <w:szCs w:val="28"/>
                <w:u w:val="none"/>
                <w:vertAlign w:val="baseline"/>
                <w:lang w:val="en-US" w:eastAsia="zh-CN"/>
              </w:rPr>
            </w:pPr>
            <w:r>
              <w:rPr>
                <w:rFonts w:hint="default" w:ascii="仿宋_GB2312" w:hAnsi="宋体" w:eastAsia="仿宋_GB2312" w:cs="仿宋_GB2312"/>
                <w:bCs/>
                <w:i w:val="0"/>
                <w:iCs w:val="0"/>
                <w:color w:val="auto"/>
                <w:kern w:val="0"/>
                <w:sz w:val="28"/>
                <w:szCs w:val="28"/>
                <w:u w:val="none"/>
                <w:lang w:val="en-US" w:eastAsia="zh-CN" w:bidi="ar"/>
              </w:rPr>
              <w:t>抗战时期壮族民族文学中的红色文化研究</w:t>
            </w:r>
          </w:p>
        </w:tc>
        <w:tc>
          <w:tcPr>
            <w:tcW w:w="1157" w:type="dxa"/>
            <w:vAlign w:val="center"/>
          </w:tcPr>
          <w:p w14:paraId="2D39E5BD">
            <w:pPr>
              <w:keepNext w:val="0"/>
              <w:keepLines w:val="0"/>
              <w:widowControl/>
              <w:suppressLineNumbers w:val="0"/>
              <w:jc w:val="center"/>
              <w:textAlignment w:val="center"/>
              <w:rPr>
                <w:rFonts w:hint="eastAsia" w:ascii="宋体" w:hAnsi="宋体" w:eastAsia="宋体" w:cs="宋体"/>
                <w:color w:val="auto"/>
                <w:sz w:val="28"/>
                <w:szCs w:val="28"/>
                <w:u w:val="none"/>
                <w:vertAlign w:val="baseline"/>
                <w:lang w:val="en-US" w:eastAsia="zh-CN"/>
              </w:rPr>
            </w:pPr>
            <w:r>
              <w:rPr>
                <w:rFonts w:hint="default" w:ascii="仿宋_GB2312" w:hAnsi="宋体" w:eastAsia="仿宋_GB2312" w:cs="仿宋_GB2312"/>
                <w:bCs/>
                <w:i w:val="0"/>
                <w:iCs w:val="0"/>
                <w:color w:val="auto"/>
                <w:kern w:val="0"/>
                <w:sz w:val="28"/>
                <w:szCs w:val="28"/>
                <w:u w:val="none"/>
                <w:lang w:val="en-US" w:eastAsia="zh-CN" w:bidi="ar"/>
              </w:rPr>
              <w:t>黄敬秀</w:t>
            </w:r>
          </w:p>
        </w:tc>
        <w:tc>
          <w:tcPr>
            <w:tcW w:w="2556" w:type="dxa"/>
            <w:vAlign w:val="center"/>
          </w:tcPr>
          <w:p w14:paraId="715E9ED2">
            <w:pPr>
              <w:keepNext w:val="0"/>
              <w:keepLines w:val="0"/>
              <w:widowControl/>
              <w:suppressLineNumbers w:val="0"/>
              <w:jc w:val="center"/>
              <w:textAlignment w:val="center"/>
              <w:rPr>
                <w:rFonts w:hint="eastAsia" w:ascii="宋体" w:hAnsi="宋体" w:eastAsia="宋体" w:cs="宋体"/>
                <w:color w:val="auto"/>
                <w:sz w:val="28"/>
                <w:szCs w:val="28"/>
                <w:u w:val="none"/>
                <w:vertAlign w:val="baseline"/>
                <w:lang w:val="en-US" w:eastAsia="zh-CN"/>
              </w:rPr>
            </w:pPr>
            <w:r>
              <w:rPr>
                <w:rFonts w:hint="default" w:ascii="仿宋_GB2312" w:hAnsi="宋体" w:eastAsia="仿宋_GB2312" w:cs="仿宋_GB2312"/>
                <w:bCs/>
                <w:i w:val="0"/>
                <w:iCs w:val="0"/>
                <w:color w:val="auto"/>
                <w:kern w:val="0"/>
                <w:sz w:val="28"/>
                <w:szCs w:val="28"/>
                <w:u w:val="none"/>
                <w:lang w:val="en-US" w:eastAsia="zh-CN" w:bidi="ar"/>
              </w:rPr>
              <w:t>桂林理工大学</w:t>
            </w:r>
          </w:p>
        </w:tc>
      </w:tr>
      <w:tr w14:paraId="457A0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C91E0E9">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eastAsia" w:ascii="仿宋_GB2312" w:hAnsi="宋体" w:cs="仿宋_GB2312"/>
                <w:bCs/>
                <w:i w:val="0"/>
                <w:iCs w:val="0"/>
                <w:color w:val="auto"/>
                <w:kern w:val="0"/>
                <w:sz w:val="28"/>
                <w:szCs w:val="28"/>
                <w:u w:val="none"/>
                <w:lang w:val="en-US" w:eastAsia="zh-CN" w:bidi="ar"/>
              </w:rPr>
              <w:t>12</w:t>
            </w:r>
          </w:p>
        </w:tc>
        <w:tc>
          <w:tcPr>
            <w:tcW w:w="6477" w:type="dxa"/>
            <w:vAlign w:val="center"/>
          </w:tcPr>
          <w:p w14:paraId="2790514C">
            <w:pPr>
              <w:keepNext w:val="0"/>
              <w:keepLines w:val="0"/>
              <w:widowControl/>
              <w:suppressLineNumbers w:val="0"/>
              <w:jc w:val="both"/>
              <w:textAlignment w:val="center"/>
              <w:rPr>
                <w:rFonts w:hint="eastAsia" w:ascii="宋体" w:hAnsi="宋体" w:eastAsia="宋体" w:cs="宋体"/>
                <w:color w:val="auto"/>
                <w:sz w:val="28"/>
                <w:szCs w:val="28"/>
                <w:u w:val="none"/>
                <w:vertAlign w:val="baseline"/>
                <w:lang w:val="en-US" w:eastAsia="zh-CN"/>
              </w:rPr>
            </w:pPr>
            <w:r>
              <w:rPr>
                <w:rFonts w:hint="default" w:ascii="仿宋_GB2312" w:hAnsi="宋体" w:eastAsia="仿宋_GB2312" w:cs="仿宋_GB2312"/>
                <w:bCs/>
                <w:i w:val="0"/>
                <w:iCs w:val="0"/>
                <w:color w:val="auto"/>
                <w:kern w:val="0"/>
                <w:sz w:val="28"/>
                <w:szCs w:val="28"/>
                <w:u w:val="none"/>
                <w:lang w:val="en-US" w:eastAsia="zh-CN" w:bidi="ar"/>
              </w:rPr>
              <w:t>抗战时期“桂林文化城”戏剧活动研究</w:t>
            </w:r>
          </w:p>
        </w:tc>
        <w:tc>
          <w:tcPr>
            <w:tcW w:w="1157" w:type="dxa"/>
            <w:vAlign w:val="center"/>
          </w:tcPr>
          <w:p w14:paraId="2DD6F24B">
            <w:pPr>
              <w:keepNext w:val="0"/>
              <w:keepLines w:val="0"/>
              <w:widowControl/>
              <w:suppressLineNumbers w:val="0"/>
              <w:jc w:val="center"/>
              <w:textAlignment w:val="center"/>
              <w:rPr>
                <w:rFonts w:hint="eastAsia" w:ascii="宋体" w:hAnsi="宋体" w:eastAsia="宋体" w:cs="宋体"/>
                <w:color w:val="auto"/>
                <w:sz w:val="28"/>
                <w:szCs w:val="28"/>
                <w:u w:val="none"/>
                <w:vertAlign w:val="baseline"/>
                <w:lang w:val="en-US" w:eastAsia="zh-CN"/>
              </w:rPr>
            </w:pPr>
            <w:r>
              <w:rPr>
                <w:rFonts w:hint="default" w:ascii="仿宋_GB2312" w:hAnsi="宋体" w:eastAsia="仿宋_GB2312" w:cs="仿宋_GB2312"/>
                <w:bCs/>
                <w:i w:val="0"/>
                <w:iCs w:val="0"/>
                <w:color w:val="auto"/>
                <w:kern w:val="0"/>
                <w:sz w:val="28"/>
                <w:szCs w:val="28"/>
                <w:u w:val="none"/>
                <w:lang w:val="en-US" w:eastAsia="zh-CN" w:bidi="ar"/>
              </w:rPr>
              <w:t>鹿义霞</w:t>
            </w:r>
          </w:p>
        </w:tc>
        <w:tc>
          <w:tcPr>
            <w:tcW w:w="2556" w:type="dxa"/>
            <w:vAlign w:val="center"/>
          </w:tcPr>
          <w:p w14:paraId="5BAC22EA">
            <w:pPr>
              <w:keepNext w:val="0"/>
              <w:keepLines w:val="0"/>
              <w:widowControl/>
              <w:suppressLineNumbers w:val="0"/>
              <w:jc w:val="center"/>
              <w:textAlignment w:val="center"/>
              <w:rPr>
                <w:rFonts w:hint="eastAsia" w:ascii="宋体" w:hAnsi="宋体" w:eastAsia="宋体" w:cs="宋体"/>
                <w:color w:val="auto"/>
                <w:sz w:val="28"/>
                <w:szCs w:val="28"/>
                <w:u w:val="none"/>
                <w:vertAlign w:val="baseline"/>
                <w:lang w:val="en-US" w:eastAsia="zh-CN"/>
              </w:rPr>
            </w:pPr>
            <w:r>
              <w:rPr>
                <w:rFonts w:hint="default" w:ascii="仿宋_GB2312" w:hAnsi="宋体" w:eastAsia="仿宋_GB2312" w:cs="仿宋_GB2312"/>
                <w:bCs/>
                <w:i w:val="0"/>
                <w:iCs w:val="0"/>
                <w:color w:val="auto"/>
                <w:kern w:val="0"/>
                <w:sz w:val="28"/>
                <w:szCs w:val="28"/>
                <w:u w:val="none"/>
                <w:lang w:val="en-US" w:eastAsia="zh-CN" w:bidi="ar"/>
              </w:rPr>
              <w:t>广西师范大学</w:t>
            </w:r>
          </w:p>
        </w:tc>
      </w:tr>
      <w:tr w14:paraId="78AF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3FDADBD">
            <w:pPr>
              <w:keepNext w:val="0"/>
              <w:keepLines w:val="0"/>
              <w:widowControl/>
              <w:suppressLineNumbers w:val="0"/>
              <w:jc w:val="center"/>
              <w:textAlignment w:val="top"/>
              <w:rPr>
                <w:rFonts w:hint="default" w:ascii="仿宋_GB2312" w:hAnsi="宋体" w:eastAsia="仿宋_GB2312" w:cs="仿宋_GB2312"/>
                <w:bCs/>
                <w:i w:val="0"/>
                <w:iCs w:val="0"/>
                <w:color w:val="auto"/>
                <w:kern w:val="0"/>
                <w:sz w:val="28"/>
                <w:szCs w:val="28"/>
                <w:u w:val="none"/>
                <w:lang w:val="en-US" w:eastAsia="zh-CN" w:bidi="ar"/>
              </w:rPr>
            </w:pPr>
            <w:r>
              <w:rPr>
                <w:rFonts w:hint="eastAsia" w:ascii="仿宋_GB2312" w:hAnsi="宋体" w:cs="仿宋_GB2312"/>
                <w:bCs/>
                <w:i w:val="0"/>
                <w:iCs w:val="0"/>
                <w:color w:val="auto"/>
                <w:kern w:val="0"/>
                <w:sz w:val="28"/>
                <w:szCs w:val="28"/>
                <w:u w:val="none"/>
                <w:lang w:val="en-US" w:eastAsia="zh-CN" w:bidi="ar"/>
              </w:rPr>
              <w:t>13</w:t>
            </w:r>
          </w:p>
        </w:tc>
        <w:tc>
          <w:tcPr>
            <w:tcW w:w="6477" w:type="dxa"/>
            <w:vAlign w:val="top"/>
          </w:tcPr>
          <w:p w14:paraId="31843471">
            <w:pPr>
              <w:keepNext w:val="0"/>
              <w:keepLines w:val="0"/>
              <w:widowControl/>
              <w:suppressLineNumbers w:val="0"/>
              <w:jc w:val="both"/>
              <w:textAlignment w:val="top"/>
              <w:rPr>
                <w:rFonts w:hint="eastAsia" w:ascii="宋体" w:hAnsi="宋体" w:eastAsia="宋体" w:cs="宋体"/>
                <w:color w:val="auto"/>
                <w:sz w:val="28"/>
                <w:szCs w:val="28"/>
                <w:u w:val="none"/>
                <w:vertAlign w:val="baseline"/>
                <w:lang w:val="en-US" w:eastAsia="zh-CN"/>
              </w:rPr>
            </w:pPr>
            <w:r>
              <w:rPr>
                <w:rFonts w:hint="default" w:ascii="仿宋_GB2312" w:hAnsi="宋体" w:eastAsia="仿宋_GB2312" w:cs="仿宋_GB2312"/>
                <w:bCs/>
                <w:i w:val="0"/>
                <w:iCs w:val="0"/>
                <w:color w:val="auto"/>
                <w:kern w:val="0"/>
                <w:sz w:val="28"/>
                <w:szCs w:val="28"/>
                <w:u w:val="none"/>
                <w:lang w:val="en-US" w:eastAsia="zh-CN" w:bidi="ar"/>
              </w:rPr>
              <w:t>少数民族抗战题材连环画的搜集整理与中华民族共同体意识建构研究</w:t>
            </w:r>
          </w:p>
        </w:tc>
        <w:tc>
          <w:tcPr>
            <w:tcW w:w="1157" w:type="dxa"/>
            <w:vAlign w:val="center"/>
          </w:tcPr>
          <w:p w14:paraId="05102732">
            <w:pPr>
              <w:keepNext w:val="0"/>
              <w:keepLines w:val="0"/>
              <w:widowControl/>
              <w:suppressLineNumbers w:val="0"/>
              <w:jc w:val="center"/>
              <w:textAlignment w:val="center"/>
              <w:rPr>
                <w:rFonts w:hint="eastAsia" w:ascii="宋体" w:hAnsi="宋体" w:eastAsia="宋体" w:cs="宋体"/>
                <w:color w:val="auto"/>
                <w:sz w:val="28"/>
                <w:szCs w:val="28"/>
                <w:u w:val="none"/>
                <w:vertAlign w:val="baseline"/>
                <w:lang w:val="en-US" w:eastAsia="zh-CN"/>
              </w:rPr>
            </w:pPr>
            <w:r>
              <w:rPr>
                <w:rFonts w:hint="default" w:ascii="仿宋_GB2312" w:hAnsi="宋体" w:eastAsia="仿宋_GB2312" w:cs="仿宋_GB2312"/>
                <w:bCs/>
                <w:i w:val="0"/>
                <w:iCs w:val="0"/>
                <w:color w:val="auto"/>
                <w:kern w:val="0"/>
                <w:sz w:val="28"/>
                <w:szCs w:val="28"/>
                <w:u w:val="none"/>
                <w:lang w:val="en-US" w:eastAsia="zh-CN" w:bidi="ar"/>
              </w:rPr>
              <w:t xml:space="preserve">梁 </w:t>
            </w:r>
            <w:r>
              <w:rPr>
                <w:rStyle w:val="5"/>
                <w:rFonts w:hAnsi="宋体"/>
                <w:bCs/>
                <w:color w:val="auto"/>
                <w:lang w:val="en-US" w:eastAsia="zh-CN" w:bidi="ar"/>
              </w:rPr>
              <w:t xml:space="preserve"> 媛</w:t>
            </w:r>
          </w:p>
        </w:tc>
        <w:tc>
          <w:tcPr>
            <w:tcW w:w="2556" w:type="dxa"/>
            <w:vAlign w:val="center"/>
          </w:tcPr>
          <w:p w14:paraId="1CFB7D4E">
            <w:pPr>
              <w:keepNext w:val="0"/>
              <w:keepLines w:val="0"/>
              <w:widowControl/>
              <w:suppressLineNumbers w:val="0"/>
              <w:jc w:val="center"/>
              <w:textAlignment w:val="center"/>
              <w:rPr>
                <w:rFonts w:hint="eastAsia" w:ascii="宋体" w:hAnsi="宋体" w:eastAsia="宋体" w:cs="宋体"/>
                <w:color w:val="auto"/>
                <w:sz w:val="28"/>
                <w:szCs w:val="28"/>
                <w:u w:val="none"/>
                <w:vertAlign w:val="baseline"/>
                <w:lang w:val="en-US" w:eastAsia="zh-CN"/>
              </w:rPr>
            </w:pPr>
            <w:r>
              <w:rPr>
                <w:rFonts w:hint="default" w:ascii="仿宋_GB2312" w:hAnsi="宋体" w:eastAsia="仿宋_GB2312" w:cs="仿宋_GB2312"/>
                <w:bCs/>
                <w:i w:val="0"/>
                <w:iCs w:val="0"/>
                <w:color w:val="auto"/>
                <w:kern w:val="0"/>
                <w:sz w:val="28"/>
                <w:szCs w:val="28"/>
                <w:u w:val="none"/>
                <w:lang w:val="en-US" w:eastAsia="zh-CN" w:bidi="ar"/>
              </w:rPr>
              <w:t>广西师范大学</w:t>
            </w:r>
          </w:p>
        </w:tc>
      </w:tr>
      <w:tr w14:paraId="1D55C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A7E1719">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eastAsia" w:ascii="仿宋_GB2312" w:hAnsi="宋体" w:cs="仿宋_GB2312"/>
                <w:bCs/>
                <w:i w:val="0"/>
                <w:iCs w:val="0"/>
                <w:color w:val="auto"/>
                <w:kern w:val="0"/>
                <w:sz w:val="28"/>
                <w:szCs w:val="28"/>
                <w:u w:val="none"/>
                <w:lang w:val="en-US" w:eastAsia="zh-CN" w:bidi="ar"/>
              </w:rPr>
              <w:t>14</w:t>
            </w:r>
          </w:p>
        </w:tc>
        <w:tc>
          <w:tcPr>
            <w:tcW w:w="6477" w:type="dxa"/>
            <w:vAlign w:val="center"/>
          </w:tcPr>
          <w:p w14:paraId="5335D43B">
            <w:pPr>
              <w:keepNext w:val="0"/>
              <w:keepLines w:val="0"/>
              <w:widowControl/>
              <w:suppressLineNumbers w:val="0"/>
              <w:jc w:val="both"/>
              <w:textAlignment w:val="center"/>
              <w:rPr>
                <w:rFonts w:hint="eastAsia" w:ascii="宋体" w:hAnsi="宋体" w:eastAsia="宋体" w:cs="宋体"/>
                <w:color w:val="auto"/>
                <w:sz w:val="28"/>
                <w:szCs w:val="28"/>
                <w:u w:val="none"/>
                <w:vertAlign w:val="baseline"/>
                <w:lang w:val="en-US" w:eastAsia="zh-CN"/>
              </w:rPr>
            </w:pPr>
            <w:r>
              <w:rPr>
                <w:rFonts w:hint="default" w:ascii="仿宋_GB2312" w:hAnsi="宋体" w:eastAsia="仿宋_GB2312" w:cs="仿宋_GB2312"/>
                <w:bCs/>
                <w:i w:val="0"/>
                <w:iCs w:val="0"/>
                <w:color w:val="auto"/>
                <w:kern w:val="0"/>
                <w:sz w:val="28"/>
                <w:szCs w:val="28"/>
                <w:u w:val="none"/>
                <w:lang w:val="en-US" w:eastAsia="zh-CN" w:bidi="ar"/>
              </w:rPr>
              <w:t>桂林抗战时期街头宣传与岩洞教育研究</w:t>
            </w:r>
          </w:p>
        </w:tc>
        <w:tc>
          <w:tcPr>
            <w:tcW w:w="1157" w:type="dxa"/>
            <w:vAlign w:val="center"/>
          </w:tcPr>
          <w:p w14:paraId="6F1C2481">
            <w:pPr>
              <w:keepNext w:val="0"/>
              <w:keepLines w:val="0"/>
              <w:widowControl/>
              <w:suppressLineNumbers w:val="0"/>
              <w:jc w:val="center"/>
              <w:textAlignment w:val="center"/>
              <w:rPr>
                <w:rFonts w:hint="eastAsia" w:ascii="宋体" w:hAnsi="宋体" w:eastAsia="宋体" w:cs="宋体"/>
                <w:color w:val="auto"/>
                <w:sz w:val="28"/>
                <w:szCs w:val="28"/>
                <w:u w:val="none"/>
                <w:vertAlign w:val="baseline"/>
                <w:lang w:val="en-US" w:eastAsia="zh-CN"/>
              </w:rPr>
            </w:pPr>
            <w:r>
              <w:rPr>
                <w:rFonts w:hint="default" w:ascii="仿宋_GB2312" w:hAnsi="宋体" w:eastAsia="仿宋_GB2312" w:cs="仿宋_GB2312"/>
                <w:bCs/>
                <w:i w:val="0"/>
                <w:iCs w:val="0"/>
                <w:color w:val="auto"/>
                <w:kern w:val="0"/>
                <w:sz w:val="28"/>
                <w:szCs w:val="28"/>
                <w:u w:val="none"/>
                <w:lang w:val="en-US" w:eastAsia="zh-CN" w:bidi="ar"/>
              </w:rPr>
              <w:t>彭志琪</w:t>
            </w:r>
          </w:p>
        </w:tc>
        <w:tc>
          <w:tcPr>
            <w:tcW w:w="2556" w:type="dxa"/>
            <w:vAlign w:val="center"/>
          </w:tcPr>
          <w:p w14:paraId="7C8D65D7">
            <w:pPr>
              <w:keepNext w:val="0"/>
              <w:keepLines w:val="0"/>
              <w:widowControl/>
              <w:suppressLineNumbers w:val="0"/>
              <w:jc w:val="center"/>
              <w:textAlignment w:val="center"/>
              <w:rPr>
                <w:rFonts w:hint="eastAsia" w:ascii="宋体" w:hAnsi="宋体" w:eastAsia="宋体" w:cs="宋体"/>
                <w:color w:val="auto"/>
                <w:sz w:val="28"/>
                <w:szCs w:val="28"/>
                <w:u w:val="none"/>
                <w:vertAlign w:val="baseline"/>
                <w:lang w:val="en-US" w:eastAsia="zh-CN"/>
              </w:rPr>
            </w:pPr>
            <w:r>
              <w:rPr>
                <w:rFonts w:hint="default" w:ascii="仿宋_GB2312" w:hAnsi="宋体" w:eastAsia="仿宋_GB2312" w:cs="仿宋_GB2312"/>
                <w:bCs/>
                <w:i w:val="0"/>
                <w:iCs w:val="0"/>
                <w:color w:val="auto"/>
                <w:kern w:val="0"/>
                <w:sz w:val="28"/>
                <w:szCs w:val="28"/>
                <w:u w:val="none"/>
                <w:lang w:val="en-US" w:eastAsia="zh-CN" w:bidi="ar"/>
              </w:rPr>
              <w:t>广西师范大学</w:t>
            </w:r>
          </w:p>
        </w:tc>
      </w:tr>
      <w:tr w14:paraId="4617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6A577CE">
            <w:pPr>
              <w:keepNext w:val="0"/>
              <w:keepLines w:val="0"/>
              <w:widowControl/>
              <w:suppressLineNumbers w:val="0"/>
              <w:jc w:val="center"/>
              <w:textAlignment w:val="center"/>
              <w:rPr>
                <w:rFonts w:hint="default" w:ascii="仿宋_GB2312" w:hAnsi="宋体" w:eastAsia="仿宋_GB2312" w:cs="仿宋_GB2312"/>
                <w:bCs/>
                <w:i w:val="0"/>
                <w:iCs w:val="0"/>
                <w:color w:val="auto"/>
                <w:kern w:val="0"/>
                <w:sz w:val="28"/>
                <w:szCs w:val="28"/>
                <w:u w:val="none"/>
                <w:lang w:val="en-US" w:eastAsia="zh-CN" w:bidi="ar"/>
              </w:rPr>
            </w:pPr>
            <w:r>
              <w:rPr>
                <w:rFonts w:hint="eastAsia" w:ascii="仿宋_GB2312" w:hAnsi="宋体" w:cs="仿宋_GB2312"/>
                <w:bCs/>
                <w:i w:val="0"/>
                <w:iCs w:val="0"/>
                <w:color w:val="auto"/>
                <w:kern w:val="0"/>
                <w:sz w:val="28"/>
                <w:szCs w:val="28"/>
                <w:u w:val="none"/>
                <w:lang w:val="en-US" w:eastAsia="zh-CN" w:bidi="ar"/>
              </w:rPr>
              <w:t>15</w:t>
            </w:r>
          </w:p>
        </w:tc>
        <w:tc>
          <w:tcPr>
            <w:tcW w:w="6477" w:type="dxa"/>
            <w:vAlign w:val="center"/>
          </w:tcPr>
          <w:p w14:paraId="68949A03">
            <w:pPr>
              <w:keepNext w:val="0"/>
              <w:keepLines w:val="0"/>
              <w:widowControl/>
              <w:suppressLineNumbers w:val="0"/>
              <w:jc w:val="both"/>
              <w:textAlignment w:val="center"/>
              <w:rPr>
                <w:rFonts w:hint="eastAsia"/>
                <w:color w:val="auto"/>
                <w:u w:val="none"/>
                <w:vertAlign w:val="baseline"/>
                <w:lang w:val="en-US" w:eastAsia="zh-CN"/>
              </w:rPr>
            </w:pPr>
            <w:r>
              <w:rPr>
                <w:rFonts w:hint="default" w:ascii="仿宋_GB2312" w:hAnsi="宋体" w:eastAsia="仿宋_GB2312" w:cs="仿宋_GB2312"/>
                <w:bCs/>
                <w:i w:val="0"/>
                <w:iCs w:val="0"/>
                <w:color w:val="auto"/>
                <w:kern w:val="0"/>
                <w:sz w:val="28"/>
                <w:szCs w:val="28"/>
                <w:u w:val="none"/>
                <w:lang w:val="en-US" w:eastAsia="zh-CN" w:bidi="ar"/>
              </w:rPr>
              <w:t>抗战时期旅桂外籍作家跨文化叙事中的桂林形象研究</w:t>
            </w:r>
          </w:p>
        </w:tc>
        <w:tc>
          <w:tcPr>
            <w:tcW w:w="1157" w:type="dxa"/>
            <w:vAlign w:val="center"/>
          </w:tcPr>
          <w:p w14:paraId="42AD2CD0">
            <w:pPr>
              <w:keepNext w:val="0"/>
              <w:keepLines w:val="0"/>
              <w:widowControl/>
              <w:suppressLineNumbers w:val="0"/>
              <w:jc w:val="center"/>
              <w:textAlignment w:val="center"/>
              <w:rPr>
                <w:rFonts w:hint="eastAsia"/>
                <w:color w:val="auto"/>
                <w:u w:val="none"/>
                <w:vertAlign w:val="baseline"/>
                <w:lang w:val="en-US" w:eastAsia="zh-CN"/>
              </w:rPr>
            </w:pPr>
            <w:r>
              <w:rPr>
                <w:rFonts w:hint="default" w:ascii="仿宋_GB2312" w:hAnsi="宋体" w:eastAsia="仿宋_GB2312" w:cs="仿宋_GB2312"/>
                <w:bCs/>
                <w:i w:val="0"/>
                <w:iCs w:val="0"/>
                <w:color w:val="auto"/>
                <w:kern w:val="0"/>
                <w:sz w:val="28"/>
                <w:szCs w:val="28"/>
                <w:u w:val="none"/>
                <w:lang w:val="en-US" w:eastAsia="zh-CN" w:bidi="ar"/>
              </w:rPr>
              <w:t>熊焕颖</w:t>
            </w:r>
          </w:p>
        </w:tc>
        <w:tc>
          <w:tcPr>
            <w:tcW w:w="2556" w:type="dxa"/>
            <w:vAlign w:val="center"/>
          </w:tcPr>
          <w:p w14:paraId="3872DCAF">
            <w:pPr>
              <w:keepNext w:val="0"/>
              <w:keepLines w:val="0"/>
              <w:widowControl/>
              <w:suppressLineNumbers w:val="0"/>
              <w:jc w:val="center"/>
              <w:textAlignment w:val="center"/>
              <w:rPr>
                <w:rFonts w:hint="eastAsia"/>
                <w:color w:val="auto"/>
                <w:u w:val="none"/>
                <w:vertAlign w:val="baseline"/>
                <w:lang w:val="en-US" w:eastAsia="zh-CN"/>
              </w:rPr>
            </w:pPr>
            <w:r>
              <w:rPr>
                <w:rFonts w:hint="default" w:ascii="仿宋_GB2312" w:hAnsi="宋体" w:eastAsia="仿宋_GB2312" w:cs="仿宋_GB2312"/>
                <w:bCs/>
                <w:i w:val="0"/>
                <w:iCs w:val="0"/>
                <w:color w:val="auto"/>
                <w:kern w:val="0"/>
                <w:sz w:val="28"/>
                <w:szCs w:val="28"/>
                <w:u w:val="none"/>
                <w:lang w:val="en-US" w:eastAsia="zh-CN" w:bidi="ar"/>
              </w:rPr>
              <w:t>桂林学院</w:t>
            </w:r>
          </w:p>
        </w:tc>
      </w:tr>
    </w:tbl>
    <w:p w14:paraId="199DF863">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color w:val="auto"/>
          <w:u w:val="none"/>
          <w:lang w:val="en-US" w:eastAsia="zh-CN"/>
        </w:rPr>
      </w:pPr>
    </w:p>
    <w:sectPr>
      <w:pgSz w:w="11906" w:h="16838"/>
      <w:pgMar w:top="1440" w:right="1803" w:bottom="1440" w:left="1803" w:header="851" w:footer="992" w:gutter="0"/>
      <w:cols w:space="0" w:num="1"/>
      <w:rtlGutter w:val="0"/>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8E044BA-643F-45C2-AB06-AD3BF1C2CB8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8160DCC7-1126-4B0A-8456-B43B49115375}"/>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B2D4EAF0-4D89-4C8A-B456-BE3B0DBE5022}"/>
  </w:font>
  <w:font w:name="华文楷体">
    <w:altName w:val="宋体"/>
    <w:panose1 w:val="02010600040101010101"/>
    <w:charset w:val="86"/>
    <w:family w:val="auto"/>
    <w:pitch w:val="default"/>
    <w:sig w:usb0="00000000" w:usb1="00000000" w:usb2="00000000" w:usb3="00000000" w:csb0="0004009F" w:csb1="DFD70000"/>
    <w:embedRegular r:id="rId4" w:fontKey="{7B30CA8B-578A-4DA5-AE90-F48405E554C2}"/>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revisionView w:markup="0"/>
  <w:documentProtection w:enforcement="0"/>
  <w:defaultTabStop w:val="420"/>
  <w:drawingGridVerticalSpacing w:val="21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D063F4"/>
    <w:rsid w:val="01374059"/>
    <w:rsid w:val="07E87A9A"/>
    <w:rsid w:val="0A03310D"/>
    <w:rsid w:val="0CAA6E21"/>
    <w:rsid w:val="0CD063F4"/>
    <w:rsid w:val="0D7714FC"/>
    <w:rsid w:val="11D237EA"/>
    <w:rsid w:val="15604521"/>
    <w:rsid w:val="16995F11"/>
    <w:rsid w:val="1729436F"/>
    <w:rsid w:val="1AD139AE"/>
    <w:rsid w:val="1D950A24"/>
    <w:rsid w:val="23DF1511"/>
    <w:rsid w:val="2556384F"/>
    <w:rsid w:val="26A85D28"/>
    <w:rsid w:val="26AD3CF2"/>
    <w:rsid w:val="27AA6196"/>
    <w:rsid w:val="288530B1"/>
    <w:rsid w:val="292F761B"/>
    <w:rsid w:val="3005243D"/>
    <w:rsid w:val="38946945"/>
    <w:rsid w:val="3D6830C4"/>
    <w:rsid w:val="43B13D6A"/>
    <w:rsid w:val="446370E4"/>
    <w:rsid w:val="461E0DC5"/>
    <w:rsid w:val="48066D69"/>
    <w:rsid w:val="4A471230"/>
    <w:rsid w:val="4BAB43A8"/>
    <w:rsid w:val="4EF046A8"/>
    <w:rsid w:val="4FF95CC2"/>
    <w:rsid w:val="53BF452D"/>
    <w:rsid w:val="5EB705FB"/>
    <w:rsid w:val="63412695"/>
    <w:rsid w:val="646E4975"/>
    <w:rsid w:val="64B82FFF"/>
    <w:rsid w:val="6AC82D98"/>
    <w:rsid w:val="75994786"/>
    <w:rsid w:val="759A1566"/>
    <w:rsid w:val="79D7762B"/>
    <w:rsid w:val="7B365A74"/>
    <w:rsid w:val="7CFC2A6E"/>
    <w:rsid w:val="7D8555F0"/>
    <w:rsid w:val="7F9B0F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bCs/>
      <w:kern w:val="2"/>
      <w:sz w:val="32"/>
      <w:szCs w:val="24"/>
      <w:u w:val="single"/>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11"/>
    <w:basedOn w:val="4"/>
    <w:qFormat/>
    <w:uiPriority w:val="0"/>
    <w:rPr>
      <w:rFonts w:hint="default" w:ascii="仿宋_GB2312" w:eastAsia="仿宋_GB2312" w:cs="仿宋_GB2312"/>
      <w:color w:val="000000"/>
      <w:sz w:val="28"/>
      <w:szCs w:val="28"/>
      <w:u w:val="none"/>
    </w:rPr>
  </w:style>
  <w:style w:type="character" w:customStyle="1" w:styleId="6">
    <w:name w:val="font31"/>
    <w:basedOn w:val="4"/>
    <w:qFormat/>
    <w:uiPriority w:val="0"/>
    <w:rPr>
      <w:rFonts w:hint="eastAsia" w:ascii="宋体" w:hAnsi="宋体" w:eastAsia="宋体" w:cs="宋体"/>
      <w:color w:val="000000"/>
      <w:sz w:val="28"/>
      <w:szCs w:val="28"/>
      <w:u w:val="none"/>
    </w:rPr>
  </w:style>
  <w:style w:type="character" w:customStyle="1" w:styleId="7">
    <w:name w:val="font21"/>
    <w:basedOn w:val="4"/>
    <w:qFormat/>
    <w:uiPriority w:val="0"/>
    <w:rPr>
      <w:rFonts w:hint="default"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788</Words>
  <Characters>835</Characters>
  <Lines>0</Lines>
  <Paragraphs>0</Paragraphs>
  <TotalTime>15</TotalTime>
  <ScaleCrop>false</ScaleCrop>
  <LinksUpToDate>false</LinksUpToDate>
  <CharactersWithSpaces>845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2026-07-17T12:56:00Z</dcterms:created>
  <dc:creator>lenovo</dc:creator>
  <cp:lastModifiedBy>蒋志秀</cp:lastModifiedBy>
  <dcterms:modified xsi:type="dcterms:W3CDTF">2026-07-20T11:30:47Z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005C2C2092E84A3E9171EB63BEB6E9A1_11</vt:lpwstr>
  </property>
  <property fmtid="{D5CDD505-2E9C-101B-9397-08002B2CF9AE}" pid="4" name="KSOTemplateDocerSaveRecord">
    <vt:lpwstr>eyJoZGlkIjoiMjY1YmEyZDIwOGFiNWE0ZDE3MTg3NmJjYzRiZTk4OWMiLCJ1c2VySWQiOiIxOTg5ODMyNzAifQ==</vt:lpwstr>
  </property>
</Properties>
</file>