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rPr>
          <w:rFonts w:hint="eastAsia"/>
        </w:rPr>
      </w:pPr>
      <w:r>
        <w:rPr>
          <w:rFonts w:hint="eastAsia"/>
        </w:rPr>
        <w:t>附件 1</w:t>
      </w:r>
    </w:p>
    <w:p/>
    <w:p>
      <w:pPr>
        <w:jc w:val="center"/>
        <w:rPr>
          <w:rFonts w:hint="eastAsia" w:ascii="华文中宋" w:hAnsi="华文中宋" w:eastAsia="华文中宋" w:cs="华文中宋"/>
          <w:b/>
          <w:bCs/>
          <w:color w:val="auto"/>
          <w:sz w:val="32"/>
          <w:szCs w:val="32"/>
        </w:rPr>
      </w:pPr>
      <w:r>
        <w:rPr>
          <w:rFonts w:hint="eastAsia" w:ascii="华文中宋" w:hAnsi="华文中宋" w:eastAsia="华文中宋" w:cs="华文中宋"/>
          <w:b/>
          <w:bCs/>
          <w:color w:val="auto"/>
          <w:sz w:val="32"/>
          <w:szCs w:val="32"/>
        </w:rPr>
        <w:t>广西教育科学“十三五”规划 2020 年度</w:t>
      </w:r>
    </w:p>
    <w:p>
      <w:pPr>
        <w:jc w:val="center"/>
        <w:rPr>
          <w:rFonts w:hint="eastAsia" w:ascii="华文中宋" w:hAnsi="华文中宋" w:eastAsia="华文中宋" w:cs="华文中宋"/>
          <w:b/>
          <w:bCs/>
          <w:color w:val="auto"/>
          <w:sz w:val="32"/>
          <w:szCs w:val="32"/>
        </w:rPr>
      </w:pPr>
      <w:bookmarkStart w:id="0" w:name="_GoBack"/>
      <w:bookmarkEnd w:id="0"/>
      <w:r>
        <w:rPr>
          <w:rFonts w:hint="eastAsia" w:ascii="华文中宋" w:hAnsi="华文中宋" w:eastAsia="华文中宋" w:cs="华文中宋"/>
          <w:b/>
          <w:bCs/>
          <w:color w:val="auto"/>
          <w:sz w:val="32"/>
          <w:szCs w:val="32"/>
        </w:rPr>
        <w:t>考试招生研究专项课题选题指南</w:t>
      </w:r>
    </w:p>
    <w:p/>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w:t>
      </w:r>
      <w:r>
        <w:rPr>
          <w:sz w:val="28"/>
          <w:szCs w:val="28"/>
        </w:rPr>
        <w:t>“一带一路”背景下中外合作办学招生和培养模式研究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w:t>
      </w:r>
      <w:r>
        <w:rPr>
          <w:sz w:val="28"/>
          <w:szCs w:val="28"/>
        </w:rPr>
        <w:t>“双高”背景下广西高职院校招生困境和发展路径研究——以财经类高职院校为例</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3.</w:t>
      </w:r>
      <w:r>
        <w:rPr>
          <w:sz w:val="28"/>
          <w:szCs w:val="28"/>
        </w:rPr>
        <w:t>创新驱动发展背景下的地方企业与高校协同育人招生机制研究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4.</w:t>
      </w:r>
      <w:r>
        <w:rPr>
          <w:sz w:val="28"/>
          <w:szCs w:val="28"/>
        </w:rPr>
        <w:t>高职百万扩招背景下四类人员考试招生工作研究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5.</w:t>
      </w:r>
      <w:r>
        <w:rPr>
          <w:sz w:val="28"/>
          <w:szCs w:val="28"/>
        </w:rPr>
        <w:t>广西新高考选考科目成绩等级转换的分析研究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6.</w:t>
      </w:r>
      <w:r>
        <w:rPr>
          <w:sz w:val="28"/>
          <w:szCs w:val="28"/>
        </w:rPr>
        <w:t>基于核心胜任力的高校教师资格考试面试研究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7.</w:t>
      </w:r>
      <w:r>
        <w:rPr>
          <w:sz w:val="28"/>
          <w:szCs w:val="28"/>
        </w:rPr>
        <w:t>全国中小学教师资格考试广西考区面试考官及考务培训课程体系研究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8.</w:t>
      </w:r>
      <w:r>
        <w:rPr>
          <w:sz w:val="28"/>
          <w:szCs w:val="28"/>
        </w:rPr>
        <w:t>我区中小学教师资格考试考生结构及从业发展研究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9.</w:t>
      </w:r>
      <w:r>
        <w:rPr>
          <w:sz w:val="28"/>
          <w:szCs w:val="28"/>
        </w:rPr>
        <w:t>高校按需招录新生研究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10.</w:t>
      </w:r>
      <w:r>
        <w:rPr>
          <w:sz w:val="28"/>
          <w:szCs w:val="28"/>
        </w:rPr>
        <w:t>学生选考科目与个人志向相结合研究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11.</w:t>
      </w:r>
      <w:r>
        <w:rPr>
          <w:sz w:val="28"/>
          <w:szCs w:val="28"/>
        </w:rPr>
        <w:t>高职高专如何与高中对接建立生源基地研究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12.</w:t>
      </w:r>
      <w:r>
        <w:rPr>
          <w:sz w:val="28"/>
          <w:szCs w:val="28"/>
        </w:rPr>
        <w:t>普通高中学业水平合格性考试题库建设研究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13.</w:t>
      </w:r>
      <w:r>
        <w:rPr>
          <w:sz w:val="28"/>
          <w:szCs w:val="28"/>
        </w:rPr>
        <w:t>普通高中学业水平选择性考试命题素材管理系统优化研究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14.</w:t>
      </w:r>
      <w:r>
        <w:rPr>
          <w:sz w:val="28"/>
          <w:szCs w:val="28"/>
        </w:rPr>
        <w:t>高中英语学业水平合格性考试命题指标与技术研究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15.</w:t>
      </w:r>
      <w:r>
        <w:rPr>
          <w:sz w:val="28"/>
          <w:szCs w:val="28"/>
        </w:rPr>
        <w:t>核心素养视角下高中英语学业水平合格性考试思维品 质评测命题研究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16.</w:t>
      </w:r>
      <w:r>
        <w:rPr>
          <w:sz w:val="28"/>
          <w:szCs w:val="28"/>
        </w:rPr>
        <w:t>普通高中学业水平考试思想政治学科命题技术规范研究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17.</w:t>
      </w:r>
      <w:r>
        <w:rPr>
          <w:sz w:val="28"/>
          <w:szCs w:val="28"/>
        </w:rPr>
        <w:t>高考综合改革视野下的高中教师命题能力的研究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18.</w:t>
      </w:r>
      <w:r>
        <w:rPr>
          <w:sz w:val="28"/>
          <w:szCs w:val="28"/>
        </w:rPr>
        <w:t>广西普通高中学考选择性考试物理试题情境素材库的建立与样卷开发</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19.</w:t>
      </w:r>
      <w:r>
        <w:rPr>
          <w:sz w:val="28"/>
          <w:szCs w:val="28"/>
        </w:rPr>
        <w:t>普通高中学业水平选择性考试的审题程序、规范和技术研究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20.</w:t>
      </w:r>
      <w:r>
        <w:rPr>
          <w:sz w:val="28"/>
          <w:szCs w:val="28"/>
        </w:rPr>
        <w:t>普通高中学业水平考试有机化学试题情境素材采集、整理及使用方法研究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21.</w:t>
      </w:r>
      <w:r>
        <w:rPr>
          <w:sz w:val="28"/>
          <w:szCs w:val="28"/>
        </w:rPr>
        <w:t>基于 SOLO 理论的学业水平考试人文地理试题解构与命题实践研究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22.</w:t>
      </w:r>
      <w:r>
        <w:rPr>
          <w:sz w:val="28"/>
          <w:szCs w:val="28"/>
        </w:rPr>
        <w:t>普通高中学业水平考试中地理学科高层次思维能力考 查的试题编制研究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23.</w:t>
      </w:r>
      <w:r>
        <w:rPr>
          <w:sz w:val="28"/>
          <w:szCs w:val="28"/>
        </w:rPr>
        <w:t>广西普通高中学业水平考试试题评价评估制度研究——以 XX 学科为例</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24.</w:t>
      </w:r>
      <w:r>
        <w:rPr>
          <w:sz w:val="28"/>
          <w:szCs w:val="28"/>
        </w:rPr>
        <w:t>唐宋科举策论命题方略的广西普通高中学业水平考试语文试题作文题命制效果优化研究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25.</w:t>
      </w:r>
      <w:r>
        <w:rPr>
          <w:sz w:val="28"/>
          <w:szCs w:val="28"/>
        </w:rPr>
        <w:t>广西艺术高考美术专业命题标准与技术规范研究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26.</w:t>
      </w:r>
      <w:r>
        <w:rPr>
          <w:sz w:val="28"/>
          <w:szCs w:val="28"/>
        </w:rPr>
        <w:t>广西艺术高考广播影视编导专业命题标准与技术规范研究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27.</w:t>
      </w:r>
      <w:r>
        <w:rPr>
          <w:sz w:val="28"/>
          <w:szCs w:val="28"/>
        </w:rPr>
        <w:t>征题模式下自考命题题库系统的建设需求研究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28.</w:t>
      </w:r>
      <w:r>
        <w:rPr>
          <w:sz w:val="28"/>
          <w:szCs w:val="28"/>
        </w:rPr>
        <w:t>广西高校教师资格理论无纸化考试命题机制研究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29.</w:t>
      </w:r>
      <w:r>
        <w:rPr>
          <w:sz w:val="28"/>
          <w:szCs w:val="28"/>
        </w:rPr>
        <w:t>生物特征识别在高考全环节中的应用研究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30.</w:t>
      </w:r>
      <w:r>
        <w:rPr>
          <w:sz w:val="28"/>
          <w:szCs w:val="28"/>
        </w:rPr>
        <w:t>教育考试专用城域网的网络架构设计与研究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31.</w:t>
      </w:r>
      <w:r>
        <w:rPr>
          <w:sz w:val="28"/>
          <w:szCs w:val="28"/>
        </w:rPr>
        <w:t>基于网络数据共享的广西成人高考报名模式改革及风 险防范研究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32.</w:t>
      </w:r>
      <w:r>
        <w:rPr>
          <w:sz w:val="28"/>
          <w:szCs w:val="28"/>
        </w:rPr>
        <w:t>我区高等教育自学考试课程考试通过率提升研究</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sz w:val="28"/>
          <w:szCs w:val="28"/>
        </w:rPr>
      </w:pPr>
      <w:r>
        <w:rPr>
          <w:rFonts w:hint="eastAsia"/>
          <w:sz w:val="28"/>
          <w:szCs w:val="28"/>
          <w:lang w:val="en-US" w:eastAsia="zh-CN"/>
        </w:rPr>
        <w:t>33.</w:t>
      </w:r>
      <w:r>
        <w:rPr>
          <w:sz w:val="28"/>
          <w:szCs w:val="28"/>
        </w:rPr>
        <w:t>新时代自学考试适应和促进广西经济社会发展研究</w:t>
      </w:r>
    </w:p>
    <w:p>
      <w:pPr>
        <w:bidi w:val="0"/>
        <w:rPr>
          <w:rFonts w:ascii="宋体" w:hAnsi="宋体" w:eastAsia="宋体" w:cs="宋体"/>
          <w:sz w:val="22"/>
          <w:szCs w:val="22"/>
          <w:lang w:val="zh-CN" w:eastAsia="zh-CN" w:bidi="zh-CN"/>
        </w:rPr>
      </w:pPr>
    </w:p>
    <w:p/>
    <w:sectPr>
      <w:footerReference r:id="rId3" w:type="default"/>
      <w:footerReference r:id="rId4" w:type="even"/>
      <w:pgSz w:w="11910" w:h="16840"/>
      <w:pgMar w:top="1580" w:right="820" w:bottom="1820" w:left="840" w:header="0" w:footer="171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evenAndOddHeaders w:val="1"/>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775D02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50"/>
      <w:ind w:left="45" w:right="58"/>
      <w:jc w:val="center"/>
      <w:outlineLvl w:val="1"/>
    </w:pPr>
    <w:rPr>
      <w:rFonts w:ascii="黑体" w:hAnsi="黑体" w:eastAsia="黑体" w:cs="黑体"/>
      <w:sz w:val="36"/>
      <w:szCs w:val="36"/>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159"/>
      <w:ind w:left="1872" w:hanging="483"/>
    </w:pPr>
    <w:rPr>
      <w:rFonts w:ascii="仿宋" w:hAnsi="仿宋" w:eastAsia="仿宋" w:cs="仿宋"/>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ScaleCrop>false</ScaleCrop>
  <LinksUpToDate>false</LinksUpToDate>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2020-09-27T08:31:00Z</dcterms:created>
  <dc:creator>李琴</dc:creator>
  <cp:lastModifiedBy>斗猪</cp:lastModifiedBy>
  <dcterms:modified xsi:type="dcterms:W3CDTF">2020-09-27T09:26:05Z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2020-09-23T00:00:00Z</vt:filetime>
  </property>
  <property fmtid="{D5CDD505-2E9C-101B-9397-08002B2CF9AE}" pid="3" name="Creator">
    <vt:lpwstr>Microsoft® Office Word 2007</vt:lpwstr>
  </property>
  <property fmtid="{D5CDD505-2E9C-101B-9397-08002B2CF9AE}" pid="4" name="LastSaved">
    <vt:filetime>2020-09-27T00:00:00Z</vt:filetime>
  </property>
  <property fmtid="{D5CDD505-2E9C-101B-9397-08002B2CF9AE}" pid="5" name="KSOProductBuildVer">
    <vt:lpwstr>2052-11.1.0.9999</vt:lpwstr>
  </property>
</Properties>
</file>